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center"/>
        <w:rPr>
          <w:rFonts w:eastAsia="方正小标宋_GBK"/>
          <w:sz w:val="44"/>
          <w:szCs w:val="44"/>
        </w:rPr>
      </w:pPr>
      <w:r>
        <w:rPr>
          <w:rFonts w:eastAsia="方正小标宋_GBK"/>
          <w:sz w:val="44"/>
          <w:szCs w:val="44"/>
        </w:rPr>
        <w:t>关于做好2024年</w:t>
      </w:r>
      <w:r>
        <w:rPr>
          <w:rFonts w:hint="eastAsia" w:eastAsia="方正小标宋_GBK"/>
          <w:sz w:val="44"/>
          <w:szCs w:val="44"/>
        </w:rPr>
        <w:t>“</w:t>
      </w:r>
      <w:r>
        <w:rPr>
          <w:rFonts w:eastAsia="方正小标宋_GBK"/>
          <w:sz w:val="44"/>
          <w:szCs w:val="44"/>
        </w:rPr>
        <w:t>双随机、一公开</w:t>
      </w:r>
      <w:r>
        <w:rPr>
          <w:rFonts w:hint="eastAsia" w:eastAsia="方正小标宋_GBK"/>
          <w:sz w:val="44"/>
          <w:szCs w:val="44"/>
        </w:rPr>
        <w:t>”</w:t>
      </w:r>
    </w:p>
    <w:p>
      <w:pPr>
        <w:spacing w:beforeLines="0" w:afterLines="0" w:line="560" w:lineRule="exact"/>
        <w:jc w:val="center"/>
        <w:rPr>
          <w:rFonts w:eastAsia="方正小标宋_GBK"/>
          <w:sz w:val="44"/>
          <w:szCs w:val="44"/>
        </w:rPr>
      </w:pPr>
      <w:r>
        <w:rPr>
          <w:rFonts w:eastAsia="方正小标宋_GBK"/>
          <w:sz w:val="44"/>
          <w:szCs w:val="44"/>
        </w:rPr>
        <w:t>监管工作的通知</w:t>
      </w:r>
    </w:p>
    <w:p>
      <w:pPr>
        <w:snapToGrid w:val="0"/>
        <w:spacing w:beforeLines="0" w:afterLines="0" w:line="560" w:lineRule="exact"/>
      </w:pPr>
      <w:bookmarkStart w:id="0" w:name="fldWJNR2"/>
    </w:p>
    <w:p>
      <w:pPr>
        <w:snapToGrid w:val="0"/>
        <w:spacing w:beforeLines="0" w:afterLines="0" w:line="560" w:lineRule="exact"/>
        <w:rPr>
          <w:rFonts w:hint="default" w:ascii="Times New Roman" w:hAnsi="Times New Roman" w:eastAsia="仿宋_GB2312" w:cs="Times New Roman"/>
        </w:rPr>
      </w:pPr>
      <w:r>
        <w:rPr>
          <w:rFonts w:hint="default" w:ascii="Times New Roman" w:hAnsi="Times New Roman" w:eastAsia="仿宋_GB2312" w:cs="Times New Roman"/>
        </w:rPr>
        <w:t>各区县林业局，局有关科室、局属有关单位：</w:t>
      </w:r>
    </w:p>
    <w:bookmarkEnd w:id="0"/>
    <w:p>
      <w:pPr>
        <w:snapToGrid w:val="0"/>
        <w:spacing w:beforeLines="0" w:afterLines="0" w:line="560" w:lineRule="exact"/>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根据“双随机、一公开”监管有关工作要求，我局制定了全市林业系统随机抽查事项清单和抽查工作计划。现就做好2024年“双随机、一公开”监管工作通知如下：</w:t>
      </w:r>
    </w:p>
    <w:p>
      <w:pPr>
        <w:snapToGrid w:val="0"/>
        <w:spacing w:beforeLines="0" w:afterLines="0" w:line="560" w:lineRule="exact"/>
        <w:ind w:firstLine="632" w:firstLineChars="200"/>
        <w:rPr>
          <w:rFonts w:hint="default" w:ascii="Times New Roman" w:hAnsi="Times New Roman" w:eastAsia="黑体" w:cs="Times New Roman"/>
        </w:rPr>
      </w:pPr>
      <w:r>
        <w:rPr>
          <w:rFonts w:hint="default" w:ascii="Times New Roman" w:hAnsi="Times New Roman" w:eastAsia="黑体" w:cs="Times New Roman"/>
        </w:rPr>
        <w:t>一、健全监管基础制度</w:t>
      </w:r>
    </w:p>
    <w:p>
      <w:pPr>
        <w:snapToGrid w:val="0"/>
        <w:spacing w:beforeLines="0" w:afterLines="0" w:line="560" w:lineRule="exact"/>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要筑牢监管基础，认真落实本年度随机抽查事项清单和抽查工作计划，持续加强检查对象名录库、检查人员名录库规范化、精准化建设，市本级由局办公室牵头负责省事中事后监管平台录入，有关科室、单位要按照平台格式要求提供相关信息，委托、下放事项相关被许可人信息应纳入市本级检查对象名录库进行监管。有关科室、单位要根据抽查清单和法律法规规章制度修订情况及时调整完善双随机抽查工作指引。</w:t>
      </w:r>
    </w:p>
    <w:p>
      <w:pPr>
        <w:snapToGrid w:val="0"/>
        <w:spacing w:beforeLines="0" w:afterLines="0" w:line="560" w:lineRule="exact"/>
        <w:ind w:firstLine="632" w:firstLineChars="200"/>
        <w:rPr>
          <w:rFonts w:hint="default" w:ascii="Times New Roman" w:hAnsi="Times New Roman" w:eastAsia="黑体" w:cs="Times New Roman"/>
        </w:rPr>
      </w:pPr>
      <w:r>
        <w:rPr>
          <w:rFonts w:hint="default" w:ascii="Times New Roman" w:hAnsi="Times New Roman" w:eastAsia="黑体" w:cs="Times New Roman"/>
        </w:rPr>
        <w:t>二、严格落实信用分类监管制度</w:t>
      </w:r>
    </w:p>
    <w:p>
      <w:pPr>
        <w:snapToGrid w:val="0"/>
        <w:spacing w:beforeLines="0" w:afterLines="0" w:line="560" w:lineRule="exact"/>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要提升监管的精准性、有效性，强化双随机抽查与信用风险分类管理结合，按照企业信用风险等级递加比例抽取检查对象，</w:t>
      </w:r>
      <w:bookmarkStart w:id="1" w:name="_GoBack"/>
      <w:bookmarkEnd w:id="1"/>
      <w:r>
        <w:rPr>
          <w:rFonts w:hint="default" w:ascii="Times New Roman" w:hAnsi="Times New Roman" w:eastAsia="仿宋_GB2312" w:cs="Times New Roman"/>
        </w:rPr>
        <w:t>对信用风险低的企业要合理降低抽查比例和频次。各有关科室、单位在落实信用分类监管时，抽查比例不得超过年度计划中确定的总体抽查比例，各地根据实际情况自行确定。</w:t>
      </w:r>
    </w:p>
    <w:p>
      <w:pPr>
        <w:snapToGrid w:val="0"/>
        <w:spacing w:beforeLines="0" w:afterLines="0" w:line="540" w:lineRule="exact"/>
        <w:ind w:firstLine="632" w:firstLineChars="200"/>
        <w:rPr>
          <w:rFonts w:hint="default" w:ascii="Times New Roman" w:hAnsi="Times New Roman" w:eastAsia="黑体" w:cs="Times New Roman"/>
        </w:rPr>
      </w:pPr>
      <w:r>
        <w:rPr>
          <w:rFonts w:hint="default" w:ascii="Times New Roman" w:hAnsi="Times New Roman" w:eastAsia="黑体" w:cs="Times New Roman"/>
        </w:rPr>
        <w:t>三、切实规范双随机检查行为</w:t>
      </w:r>
    </w:p>
    <w:p>
      <w:pPr>
        <w:snapToGrid w:val="0"/>
        <w:spacing w:beforeLines="0" w:afterLines="0" w:line="540" w:lineRule="exact"/>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要在严守生态安全底线的前提下，给予企业充足的发展空间，积极营造“无事不扰”的市场环境，对同一市场主体每年抽查一般不超过两次。在日常检查中要更加注重企业感受，实施实地核查原则上应当提前与企业取得联系，一次性告知检查事项、检查时间以及需要准备的检查材料，切实以高效监管降低企业制度性成本。</w:t>
      </w:r>
    </w:p>
    <w:p>
      <w:pPr>
        <w:snapToGrid w:val="0"/>
        <w:spacing w:beforeLines="0" w:afterLines="0" w:line="540" w:lineRule="exact"/>
        <w:ind w:firstLine="632" w:firstLineChars="200"/>
        <w:rPr>
          <w:rFonts w:hint="default" w:ascii="Times New Roman" w:hAnsi="Times New Roman" w:eastAsia="黑体" w:cs="Times New Roman"/>
        </w:rPr>
      </w:pPr>
      <w:r>
        <w:rPr>
          <w:rFonts w:hint="default" w:ascii="Times New Roman" w:hAnsi="Times New Roman" w:eastAsia="黑体" w:cs="Times New Roman"/>
        </w:rPr>
        <w:t>四、认真组织实施年度抽查计划</w:t>
      </w:r>
    </w:p>
    <w:p>
      <w:pPr>
        <w:snapToGrid w:val="0"/>
        <w:spacing w:beforeLines="0" w:afterLines="0" w:line="540" w:lineRule="exact"/>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本年度随机抽查各项任务应于11月底前完成，对纳入市场监管领域“一业一查”部门联合抽查工作计划的，要合理安排抽查时间进度，有序高效抓好组织实施。</w:t>
      </w:r>
      <w:r>
        <w:rPr>
          <w:rFonts w:hint="default" w:ascii="Times New Roman" w:hAnsi="Times New Roman" w:eastAsia="仿宋_GB2312" w:cs="Times New Roman"/>
          <w:lang w:eastAsia="zh-CN"/>
        </w:rPr>
        <w:t>请</w:t>
      </w:r>
      <w:r>
        <w:rPr>
          <w:rFonts w:hint="default" w:ascii="Times New Roman" w:hAnsi="Times New Roman" w:eastAsia="仿宋_GB2312" w:cs="Times New Roman"/>
        </w:rPr>
        <w:t>各地按照附件3样式，分别于6月25日、11月1日前将阶段性工作进展情况和全年工作总结报送市林业局，并附年度抽查工作计划实施情况统计表。</w:t>
      </w:r>
    </w:p>
    <w:p>
      <w:pPr>
        <w:snapToGrid w:val="0"/>
        <w:spacing w:beforeLines="0" w:afterLines="0" w:line="540" w:lineRule="exact"/>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联系人：李娜，电话</w:t>
      </w:r>
      <w:r>
        <w:rPr>
          <w:rFonts w:hint="default" w:ascii="Times New Roman" w:hAnsi="Times New Roman" w:eastAsia="仿宋_GB2312" w:cs="Times New Roman"/>
          <w:lang w:eastAsia="zh-CN"/>
        </w:rPr>
        <w:t>：</w:t>
      </w:r>
      <w:r>
        <w:rPr>
          <w:rFonts w:hint="default" w:ascii="Times New Roman" w:hAnsi="Times New Roman" w:eastAsia="仿宋_GB2312" w:cs="Times New Roman"/>
        </w:rPr>
        <w:t>2514092</w:t>
      </w:r>
      <w:r>
        <w:rPr>
          <w:rFonts w:hint="default" w:ascii="Times New Roman" w:hAnsi="Times New Roman" w:eastAsia="仿宋_GB2312" w:cs="Times New Roman"/>
          <w:lang w:eastAsia="zh-CN"/>
        </w:rPr>
        <w:t>，</w:t>
      </w:r>
      <w:r>
        <w:rPr>
          <w:rFonts w:hint="default" w:ascii="Times New Roman" w:hAnsi="Times New Roman" w:eastAsia="仿宋_GB2312" w:cs="Times New Roman"/>
        </w:rPr>
        <w:t>电子邮箱：ahhslyj@126.com。。</w:t>
      </w:r>
    </w:p>
    <w:p>
      <w:pPr>
        <w:snapToGrid w:val="0"/>
        <w:spacing w:beforeLines="0" w:afterLines="0" w:line="540" w:lineRule="exact"/>
        <w:ind w:firstLine="632" w:firstLineChars="200"/>
        <w:rPr>
          <w:rFonts w:hint="default" w:ascii="Times New Roman" w:hAnsi="Times New Roman" w:eastAsia="仿宋_GB2312" w:cs="Times New Roman"/>
        </w:rPr>
      </w:pPr>
    </w:p>
    <w:p>
      <w:pPr>
        <w:snapToGrid w:val="0"/>
        <w:spacing w:beforeLines="0" w:afterLines="0" w:line="540" w:lineRule="exact"/>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附件：1．全市林业系统2024年度随机抽查事项清单</w:t>
      </w:r>
    </w:p>
    <w:p>
      <w:pPr>
        <w:snapToGrid w:val="0"/>
        <w:spacing w:beforeLines="0" w:afterLines="0" w:line="540" w:lineRule="exact"/>
        <w:ind w:firstLine="1580" w:firstLineChars="500"/>
        <w:rPr>
          <w:rFonts w:hint="default" w:ascii="Times New Roman" w:hAnsi="Times New Roman" w:eastAsia="仿宋_GB2312" w:cs="Times New Roman"/>
        </w:rPr>
      </w:pPr>
      <w:r>
        <w:rPr>
          <w:rFonts w:hint="default" w:ascii="Times New Roman" w:hAnsi="Times New Roman" w:eastAsia="仿宋_GB2312" w:cs="Times New Roman"/>
        </w:rPr>
        <w:t>2．全市林业系统2024年度随机抽查工作计划</w:t>
      </w:r>
    </w:p>
    <w:p>
      <w:pPr>
        <w:snapToGrid w:val="0"/>
        <w:spacing w:beforeLines="0" w:afterLines="0" w:line="540" w:lineRule="exact"/>
        <w:ind w:firstLine="1580" w:firstLineChars="500"/>
        <w:rPr>
          <w:rFonts w:hint="default" w:ascii="Times New Roman" w:hAnsi="Times New Roman" w:eastAsia="仿宋_GB2312" w:cs="Times New Roman"/>
        </w:rPr>
      </w:pPr>
      <w:r>
        <w:rPr>
          <w:rFonts w:hint="default" w:ascii="Times New Roman" w:hAnsi="Times New Roman" w:eastAsia="仿宋_GB2312" w:cs="Times New Roman"/>
        </w:rPr>
        <w:t>3．随机抽查计划实施情况统计表</w:t>
      </w:r>
    </w:p>
    <w:p>
      <w:pPr>
        <w:snapToGrid w:val="0"/>
        <w:spacing w:beforeLines="0" w:afterLines="0" w:line="540" w:lineRule="exact"/>
        <w:ind w:firstLine="632" w:firstLineChars="200"/>
        <w:rPr>
          <w:rFonts w:hint="default" w:ascii="Times New Roman" w:hAnsi="Times New Roman" w:eastAsia="仿宋_GB2312" w:cs="Times New Roman"/>
        </w:rPr>
      </w:pPr>
    </w:p>
    <w:p>
      <w:pPr>
        <w:snapToGrid w:val="0"/>
        <w:spacing w:beforeLines="0" w:afterLines="0" w:line="540" w:lineRule="exact"/>
        <w:ind w:firstLine="632" w:firstLineChars="200"/>
        <w:rPr>
          <w:rFonts w:hint="default" w:ascii="Times New Roman" w:hAnsi="Times New Roman" w:eastAsia="仿宋_GB2312" w:cs="Times New Roman"/>
        </w:rPr>
      </w:pPr>
    </w:p>
    <w:p>
      <w:pPr>
        <w:snapToGrid w:val="0"/>
        <w:spacing w:beforeLines="0" w:afterLines="0" w:line="540" w:lineRule="exact"/>
        <w:ind w:firstLine="4108" w:firstLineChars="1300"/>
        <w:jc w:val="left"/>
        <w:rPr>
          <w:rFonts w:hint="default" w:ascii="Times New Roman" w:hAnsi="Times New Roman" w:eastAsia="仿宋_GB2312" w:cs="Times New Roman"/>
        </w:rPr>
      </w:pPr>
      <w:r>
        <w:rPr>
          <w:rFonts w:hint="default" w:ascii="Times New Roman" w:hAnsi="Times New Roman" w:eastAsia="仿宋_GB2312" w:cs="Times New Roman"/>
        </w:rPr>
        <w:t xml:space="preserve">     黄山市林业局</w:t>
      </w:r>
    </w:p>
    <w:p>
      <w:pPr>
        <w:snapToGrid w:val="0"/>
        <w:spacing w:beforeLines="0" w:afterLines="0" w:line="540" w:lineRule="exact"/>
        <w:jc w:val="left"/>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 xml:space="preserve">      2024年3月25日</w:t>
      </w:r>
    </w:p>
    <w:p>
      <w:pPr>
        <w:spacing w:line="560" w:lineRule="exact"/>
        <w:rPr>
          <w:rFonts w:hint="default" w:ascii="Times New Roman" w:hAnsi="Times New Roman" w:eastAsia="仿宋_GB2312" w:cs="Times New Roman"/>
        </w:rPr>
        <w:sectPr>
          <w:headerReference r:id="rId3" w:type="default"/>
          <w:footerReference r:id="rId4" w:type="default"/>
          <w:pgSz w:w="11906" w:h="16838"/>
          <w:pgMar w:top="1587" w:right="1474" w:bottom="1587" w:left="1587" w:header="907" w:footer="680" w:gutter="0"/>
          <w:pgNumType w:fmt="numberInDash"/>
          <w:cols w:space="720" w:num="1"/>
          <w:docGrid w:type="linesAndChars" w:linePitch="589" w:charSpace="-849"/>
        </w:sectPr>
      </w:pPr>
    </w:p>
    <w:p>
      <w:pPr>
        <w:spacing w:line="560" w:lineRule="exact"/>
        <w:jc w:val="left"/>
        <w:rPr>
          <w:rFonts w:eastAsia="方正黑体_GBK" w:cs="Times New Roman"/>
          <w:kern w:val="0"/>
        </w:rPr>
      </w:pPr>
      <w:r>
        <w:rPr>
          <w:rFonts w:hAnsi="Times New Roman" w:eastAsia="方正黑体_GBK" w:cs="Times New Roman"/>
          <w:kern w:val="0"/>
        </w:rPr>
        <w:t>附件</w:t>
      </w:r>
      <w:r>
        <w:rPr>
          <w:rFonts w:eastAsia="方正黑体_GBK" w:cs="Times New Roman"/>
          <w:kern w:val="0"/>
        </w:rPr>
        <w:t>1</w:t>
      </w:r>
    </w:p>
    <w:p>
      <w:pPr>
        <w:spacing w:line="560" w:lineRule="exact"/>
        <w:jc w:val="center"/>
        <w:rPr>
          <w:rFonts w:eastAsia="方正小标宋简体" w:cs="Times New Roman"/>
          <w:kern w:val="0"/>
          <w:sz w:val="44"/>
          <w:szCs w:val="44"/>
        </w:rPr>
      </w:pPr>
      <w:r>
        <w:rPr>
          <w:rFonts w:hAnsi="Times New Roman" w:eastAsia="方正小标宋简体" w:cs="Times New Roman"/>
          <w:kern w:val="0"/>
          <w:sz w:val="44"/>
          <w:szCs w:val="44"/>
        </w:rPr>
        <w:t>全</w:t>
      </w:r>
      <w:r>
        <w:rPr>
          <w:rFonts w:hint="default" w:hAnsi="Times New Roman" w:eastAsia="方正小标宋简体" w:cs="Times New Roman"/>
          <w:kern w:val="0"/>
          <w:sz w:val="44"/>
          <w:szCs w:val="44"/>
        </w:rPr>
        <w:t>市</w:t>
      </w:r>
      <w:r>
        <w:rPr>
          <w:rFonts w:hAnsi="Times New Roman" w:eastAsia="方正小标宋简体" w:cs="Times New Roman"/>
          <w:kern w:val="0"/>
          <w:sz w:val="44"/>
          <w:szCs w:val="44"/>
        </w:rPr>
        <w:t>林业系统</w:t>
      </w:r>
      <w:r>
        <w:rPr>
          <w:rFonts w:eastAsia="方正小标宋简体" w:cs="Times New Roman"/>
          <w:kern w:val="0"/>
          <w:sz w:val="44"/>
          <w:szCs w:val="44"/>
        </w:rPr>
        <w:t>2024</w:t>
      </w:r>
      <w:r>
        <w:rPr>
          <w:rFonts w:hAnsi="Times New Roman" w:eastAsia="方正小标宋简体" w:cs="Times New Roman"/>
          <w:kern w:val="0"/>
          <w:sz w:val="44"/>
          <w:szCs w:val="44"/>
        </w:rPr>
        <w:t>年度随机抽查事项清单</w:t>
      </w:r>
    </w:p>
    <w:p>
      <w:pPr>
        <w:spacing w:line="560" w:lineRule="exact"/>
        <w:rPr>
          <w:rFonts w:eastAsia="仿宋" w:cs="Times New Roman"/>
        </w:rPr>
      </w:pPr>
    </w:p>
    <w:tbl>
      <w:tblPr>
        <w:tblStyle w:val="6"/>
        <w:tblW w:w="14570" w:type="dxa"/>
        <w:tblInd w:w="182" w:type="dxa"/>
        <w:tblLayout w:type="fixed"/>
        <w:tblCellMar>
          <w:top w:w="0" w:type="dxa"/>
          <w:left w:w="108" w:type="dxa"/>
          <w:bottom w:w="0" w:type="dxa"/>
          <w:right w:w="108" w:type="dxa"/>
        </w:tblCellMar>
      </w:tblPr>
      <w:tblGrid>
        <w:gridCol w:w="566"/>
        <w:gridCol w:w="19"/>
        <w:gridCol w:w="1147"/>
        <w:gridCol w:w="14"/>
        <w:gridCol w:w="4303"/>
        <w:gridCol w:w="1190"/>
        <w:gridCol w:w="1260"/>
        <w:gridCol w:w="1240"/>
        <w:gridCol w:w="1080"/>
        <w:gridCol w:w="3151"/>
        <w:gridCol w:w="10"/>
        <w:gridCol w:w="589"/>
        <w:gridCol w:w="1"/>
      </w:tblGrid>
      <w:tr>
        <w:tblPrEx>
          <w:tblLayout w:type="fixed"/>
          <w:tblCellMar>
            <w:top w:w="0" w:type="dxa"/>
            <w:left w:w="108" w:type="dxa"/>
            <w:bottom w:w="0" w:type="dxa"/>
            <w:right w:w="108" w:type="dxa"/>
          </w:tblCellMar>
        </w:tblPrEx>
        <w:trPr>
          <w:gridAfter w:val="1"/>
          <w:wAfter w:w="1" w:type="dxa"/>
          <w:trHeight w:val="450" w:hRule="atLeast"/>
        </w:trPr>
        <w:tc>
          <w:tcPr>
            <w:tcW w:w="566" w:type="dxa"/>
            <w:vMerge w:val="restart"/>
            <w:tcBorders>
              <w:top w:val="single" w:color="000000" w:sz="4" w:space="0"/>
              <w:left w:val="single" w:color="000000" w:sz="4" w:space="0"/>
              <w:bottom w:val="single" w:color="000000" w:sz="4" w:space="0"/>
              <w:right w:val="single" w:color="000000" w:sz="4" w:space="0"/>
            </w:tcBorders>
            <w:vAlign w:val="center"/>
          </w:tcPr>
          <w:p>
            <w:pPr>
              <w:widowControl/>
              <w:overflowPunct/>
              <w:topLinePunct w:val="0"/>
              <w:spacing w:line="340" w:lineRule="exact"/>
              <w:jc w:val="center"/>
              <w:textAlignment w:val="center"/>
              <w:rPr>
                <w:rFonts w:eastAsia="方正黑体_GBK" w:cs="Times New Roman"/>
                <w:sz w:val="21"/>
                <w:szCs w:val="21"/>
              </w:rPr>
            </w:pPr>
            <w:r>
              <w:rPr>
                <w:rFonts w:hAnsi="Times New Roman" w:eastAsia="方正黑体_GBK" w:cs="Times New Roman"/>
                <w:kern w:val="0"/>
                <w:sz w:val="21"/>
                <w:szCs w:val="21"/>
              </w:rPr>
              <w:t>序号</w:t>
            </w:r>
          </w:p>
        </w:tc>
        <w:tc>
          <w:tcPr>
            <w:tcW w:w="5483" w:type="dxa"/>
            <w:gridSpan w:val="4"/>
            <w:tcBorders>
              <w:top w:val="single" w:color="000000" w:sz="4" w:space="0"/>
              <w:left w:val="single" w:color="000000" w:sz="4" w:space="0"/>
              <w:bottom w:val="single" w:color="000000" w:sz="4" w:space="0"/>
              <w:right w:val="nil"/>
            </w:tcBorders>
            <w:vAlign w:val="center"/>
          </w:tcPr>
          <w:p>
            <w:pPr>
              <w:widowControl/>
              <w:overflowPunct/>
              <w:topLinePunct w:val="0"/>
              <w:spacing w:line="400" w:lineRule="exact"/>
              <w:jc w:val="center"/>
              <w:textAlignment w:val="center"/>
              <w:rPr>
                <w:rFonts w:eastAsia="方正黑体_GBK" w:cs="Times New Roman"/>
                <w:sz w:val="21"/>
                <w:szCs w:val="21"/>
              </w:rPr>
            </w:pPr>
            <w:r>
              <w:rPr>
                <w:rFonts w:hAnsi="Times New Roman" w:eastAsia="方正黑体_GBK" w:cs="Times New Roman"/>
                <w:kern w:val="0"/>
                <w:sz w:val="21"/>
                <w:szCs w:val="21"/>
              </w:rPr>
              <w:t>抽查项目</w:t>
            </w:r>
          </w:p>
        </w:tc>
        <w:tc>
          <w:tcPr>
            <w:tcW w:w="1190" w:type="dxa"/>
            <w:vMerge w:val="restart"/>
            <w:tcBorders>
              <w:top w:val="single" w:color="000000" w:sz="4" w:space="0"/>
              <w:left w:val="single" w:color="000000" w:sz="4" w:space="0"/>
              <w:bottom w:val="single" w:color="000000" w:sz="4" w:space="0"/>
              <w:right w:val="single" w:color="000000" w:sz="4" w:space="0"/>
            </w:tcBorders>
            <w:vAlign w:val="center"/>
          </w:tcPr>
          <w:p>
            <w:pPr>
              <w:widowControl/>
              <w:overflowPunct/>
              <w:topLinePunct w:val="0"/>
              <w:spacing w:line="400" w:lineRule="exact"/>
              <w:jc w:val="center"/>
              <w:textAlignment w:val="center"/>
              <w:rPr>
                <w:rFonts w:eastAsia="方正黑体_GBK" w:cs="Times New Roman"/>
                <w:sz w:val="21"/>
                <w:szCs w:val="21"/>
              </w:rPr>
            </w:pPr>
            <w:r>
              <w:rPr>
                <w:rFonts w:hAnsi="Times New Roman" w:eastAsia="方正黑体_GBK" w:cs="Times New Roman"/>
                <w:kern w:val="0"/>
                <w:sz w:val="21"/>
                <w:szCs w:val="21"/>
              </w:rPr>
              <w:t>检查对象</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overflowPunct/>
              <w:topLinePunct w:val="0"/>
              <w:spacing w:line="400" w:lineRule="exact"/>
              <w:jc w:val="center"/>
              <w:textAlignment w:val="center"/>
              <w:rPr>
                <w:rFonts w:eastAsia="方正黑体_GBK" w:cs="Times New Roman"/>
                <w:sz w:val="21"/>
                <w:szCs w:val="21"/>
              </w:rPr>
            </w:pPr>
            <w:r>
              <w:rPr>
                <w:rFonts w:hAnsi="Times New Roman" w:eastAsia="方正黑体_GBK" w:cs="Times New Roman"/>
                <w:kern w:val="0"/>
                <w:sz w:val="21"/>
                <w:szCs w:val="21"/>
              </w:rPr>
              <w:t>事项类别</w:t>
            </w: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widowControl/>
              <w:overflowPunct/>
              <w:topLinePunct w:val="0"/>
              <w:spacing w:line="400" w:lineRule="exact"/>
              <w:jc w:val="center"/>
              <w:textAlignment w:val="center"/>
              <w:rPr>
                <w:rFonts w:eastAsia="方正黑体_GBK" w:cs="Times New Roman"/>
                <w:sz w:val="21"/>
                <w:szCs w:val="21"/>
              </w:rPr>
            </w:pPr>
            <w:r>
              <w:rPr>
                <w:rFonts w:hAnsi="Times New Roman" w:eastAsia="方正黑体_GBK" w:cs="Times New Roman"/>
                <w:kern w:val="0"/>
                <w:sz w:val="21"/>
                <w:szCs w:val="21"/>
              </w:rPr>
              <w:t>检查方式</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overflowPunct/>
              <w:topLinePunct w:val="0"/>
              <w:spacing w:line="400" w:lineRule="exact"/>
              <w:jc w:val="center"/>
              <w:textAlignment w:val="center"/>
              <w:rPr>
                <w:rFonts w:eastAsia="方正黑体_GBK" w:cs="Times New Roman"/>
                <w:sz w:val="21"/>
                <w:szCs w:val="21"/>
              </w:rPr>
            </w:pPr>
            <w:r>
              <w:rPr>
                <w:rFonts w:hAnsi="Times New Roman" w:eastAsia="方正黑体_GBK" w:cs="Times New Roman"/>
                <w:kern w:val="0"/>
                <w:sz w:val="21"/>
                <w:szCs w:val="21"/>
              </w:rPr>
              <w:t>检查主体</w:t>
            </w:r>
          </w:p>
        </w:tc>
        <w:tc>
          <w:tcPr>
            <w:tcW w:w="316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overflowPunct/>
              <w:topLinePunct w:val="0"/>
              <w:spacing w:line="400" w:lineRule="exact"/>
              <w:jc w:val="center"/>
              <w:textAlignment w:val="center"/>
              <w:rPr>
                <w:rFonts w:eastAsia="方正黑体_GBK" w:cs="Times New Roman"/>
                <w:sz w:val="21"/>
                <w:szCs w:val="21"/>
              </w:rPr>
            </w:pPr>
            <w:r>
              <w:rPr>
                <w:rFonts w:hAnsi="Times New Roman" w:eastAsia="方正黑体_GBK" w:cs="Times New Roman"/>
                <w:kern w:val="0"/>
                <w:sz w:val="21"/>
                <w:szCs w:val="21"/>
              </w:rPr>
              <w:t>检查依据</w:t>
            </w:r>
          </w:p>
        </w:tc>
        <w:tc>
          <w:tcPr>
            <w:tcW w:w="589" w:type="dxa"/>
            <w:vMerge w:val="restart"/>
            <w:tcBorders>
              <w:top w:val="single" w:color="000000" w:sz="4" w:space="0"/>
              <w:left w:val="single" w:color="000000" w:sz="4" w:space="0"/>
              <w:bottom w:val="single" w:color="000000" w:sz="4" w:space="0"/>
              <w:right w:val="single" w:color="000000" w:sz="4" w:space="0"/>
            </w:tcBorders>
            <w:vAlign w:val="center"/>
          </w:tcPr>
          <w:p>
            <w:pPr>
              <w:widowControl/>
              <w:overflowPunct/>
              <w:topLinePunct w:val="0"/>
              <w:spacing w:line="400" w:lineRule="exact"/>
              <w:jc w:val="center"/>
              <w:textAlignment w:val="center"/>
              <w:rPr>
                <w:rFonts w:eastAsia="方正黑体_GBK" w:cs="Times New Roman"/>
                <w:sz w:val="21"/>
                <w:szCs w:val="21"/>
              </w:rPr>
            </w:pPr>
            <w:r>
              <w:rPr>
                <w:rFonts w:hAnsi="Times New Roman" w:eastAsia="方正黑体_GBK" w:cs="Times New Roman"/>
                <w:kern w:val="0"/>
                <w:sz w:val="21"/>
                <w:szCs w:val="21"/>
              </w:rPr>
              <w:t>备注</w:t>
            </w:r>
          </w:p>
        </w:tc>
      </w:tr>
      <w:tr>
        <w:tblPrEx>
          <w:tblLayout w:type="fixed"/>
          <w:tblCellMar>
            <w:top w:w="0" w:type="dxa"/>
            <w:left w:w="108" w:type="dxa"/>
            <w:bottom w:w="0" w:type="dxa"/>
            <w:right w:w="108" w:type="dxa"/>
          </w:tblCellMar>
        </w:tblPrEx>
        <w:trPr>
          <w:gridAfter w:val="1"/>
          <w:wAfter w:w="1" w:type="dxa"/>
          <w:trHeight w:val="450" w:hRule="atLeast"/>
        </w:trPr>
        <w:tc>
          <w:tcPr>
            <w:tcW w:w="566" w:type="dxa"/>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eastAsia="方正黑体_GBK" w:cs="Times New Roman"/>
                <w:sz w:val="28"/>
                <w:szCs w:val="28"/>
              </w:rPr>
            </w:pP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pPr>
              <w:widowControl/>
              <w:overflowPunct/>
              <w:topLinePunct w:val="0"/>
              <w:spacing w:line="400" w:lineRule="exact"/>
              <w:jc w:val="center"/>
              <w:textAlignment w:val="center"/>
              <w:rPr>
                <w:rFonts w:eastAsia="方正黑体_GBK" w:cs="Times New Roman"/>
                <w:sz w:val="21"/>
                <w:szCs w:val="21"/>
              </w:rPr>
            </w:pPr>
            <w:r>
              <w:rPr>
                <w:rFonts w:hAnsi="Times New Roman" w:eastAsia="方正黑体_GBK" w:cs="Times New Roman"/>
                <w:kern w:val="0"/>
                <w:sz w:val="21"/>
                <w:szCs w:val="21"/>
              </w:rPr>
              <w:t>抽查类别</w:t>
            </w:r>
          </w:p>
        </w:tc>
        <w:tc>
          <w:tcPr>
            <w:tcW w:w="4317" w:type="dxa"/>
            <w:gridSpan w:val="2"/>
            <w:tcBorders>
              <w:top w:val="single" w:color="000000" w:sz="4" w:space="0"/>
              <w:left w:val="single" w:color="000000" w:sz="4" w:space="0"/>
              <w:bottom w:val="single" w:color="000000" w:sz="4" w:space="0"/>
              <w:right w:val="single" w:color="000000" w:sz="4" w:space="0"/>
            </w:tcBorders>
            <w:vAlign w:val="center"/>
          </w:tcPr>
          <w:p>
            <w:pPr>
              <w:widowControl/>
              <w:overflowPunct/>
              <w:topLinePunct w:val="0"/>
              <w:spacing w:line="400" w:lineRule="exact"/>
              <w:jc w:val="center"/>
              <w:textAlignment w:val="center"/>
              <w:rPr>
                <w:rFonts w:eastAsia="方正黑体_GBK" w:cs="Times New Roman"/>
                <w:sz w:val="21"/>
                <w:szCs w:val="21"/>
              </w:rPr>
            </w:pPr>
            <w:r>
              <w:rPr>
                <w:rFonts w:hAnsi="Times New Roman" w:eastAsia="方正黑体_GBK" w:cs="Times New Roman"/>
                <w:kern w:val="0"/>
                <w:sz w:val="21"/>
                <w:szCs w:val="21"/>
              </w:rPr>
              <w:t>抽查事项</w:t>
            </w: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pPr>
              <w:widowControl/>
              <w:overflowPunct/>
              <w:topLinePunct w:val="0"/>
              <w:spacing w:line="400" w:lineRule="exact"/>
              <w:jc w:val="center"/>
              <w:rPr>
                <w:rFonts w:eastAsia="方正黑体_GBK" w:cs="Times New Roman"/>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widowControl/>
              <w:overflowPunct/>
              <w:topLinePunct w:val="0"/>
              <w:spacing w:line="400" w:lineRule="exact"/>
              <w:jc w:val="center"/>
              <w:rPr>
                <w:rFonts w:eastAsia="方正黑体_GBK" w:cs="Times New Roman"/>
                <w:sz w:val="21"/>
                <w:szCs w:val="21"/>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overflowPunct/>
              <w:topLinePunct w:val="0"/>
              <w:spacing w:line="400" w:lineRule="exact"/>
              <w:jc w:val="center"/>
              <w:rPr>
                <w:rFonts w:eastAsia="方正黑体_GBK" w:cs="Times New Roman"/>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overflowPunct/>
              <w:topLinePunct w:val="0"/>
              <w:spacing w:line="400" w:lineRule="exact"/>
              <w:jc w:val="center"/>
              <w:rPr>
                <w:rFonts w:eastAsia="方正黑体_GBK" w:cs="Times New Roman"/>
                <w:sz w:val="21"/>
                <w:szCs w:val="21"/>
              </w:rPr>
            </w:pPr>
          </w:p>
        </w:tc>
        <w:tc>
          <w:tcPr>
            <w:tcW w:w="316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overflowPunct/>
              <w:topLinePunct w:val="0"/>
              <w:spacing w:line="400" w:lineRule="exact"/>
              <w:jc w:val="center"/>
              <w:rPr>
                <w:rFonts w:eastAsia="方正黑体_GBK" w:cs="Times New Roman"/>
                <w:sz w:val="21"/>
                <w:szCs w:val="21"/>
              </w:rPr>
            </w:pPr>
          </w:p>
        </w:tc>
        <w:tc>
          <w:tcPr>
            <w:tcW w:w="589" w:type="dxa"/>
            <w:vMerge w:val="continue"/>
            <w:tcBorders>
              <w:top w:val="single" w:color="000000" w:sz="4" w:space="0"/>
              <w:left w:val="single" w:color="000000" w:sz="4" w:space="0"/>
              <w:bottom w:val="single" w:color="000000" w:sz="4" w:space="0"/>
              <w:right w:val="single" w:color="000000" w:sz="4" w:space="0"/>
            </w:tcBorders>
            <w:vAlign w:val="center"/>
          </w:tcPr>
          <w:p>
            <w:pPr>
              <w:widowControl/>
              <w:overflowPunct/>
              <w:topLinePunct w:val="0"/>
              <w:spacing w:line="400" w:lineRule="exact"/>
              <w:jc w:val="center"/>
              <w:rPr>
                <w:rFonts w:eastAsia="方正黑体_GBK" w:cs="Times New Roman"/>
                <w:sz w:val="21"/>
                <w:szCs w:val="21"/>
              </w:rPr>
            </w:pPr>
          </w:p>
        </w:tc>
      </w:tr>
      <w:tr>
        <w:tblPrEx>
          <w:tblLayout w:type="fixed"/>
          <w:tblCellMar>
            <w:top w:w="0" w:type="dxa"/>
            <w:left w:w="108" w:type="dxa"/>
            <w:bottom w:w="0" w:type="dxa"/>
            <w:right w:w="108" w:type="dxa"/>
          </w:tblCellMar>
        </w:tblPrEx>
        <w:trPr>
          <w:gridAfter w:val="1"/>
          <w:wAfter w:w="1" w:type="dxa"/>
          <w:trHeight w:val="1564" w:hRule="atLeast"/>
        </w:trPr>
        <w:tc>
          <w:tcPr>
            <w:tcW w:w="5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topLinePunct w:val="0"/>
              <w:spacing w:line="280" w:lineRule="exact"/>
              <w:jc w:val="center"/>
              <w:textAlignment w:val="center"/>
              <w:rPr>
                <w:rFonts w:cs="Times New Roman"/>
                <w:sz w:val="21"/>
                <w:szCs w:val="21"/>
              </w:rPr>
            </w:pPr>
            <w:r>
              <w:rPr>
                <w:rFonts w:cs="Times New Roman"/>
                <w:kern w:val="0"/>
                <w:sz w:val="21"/>
                <w:szCs w:val="21"/>
              </w:rPr>
              <w:t>1</w:t>
            </w:r>
          </w:p>
        </w:tc>
        <w:tc>
          <w:tcPr>
            <w:tcW w:w="11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topLinePunct w:val="0"/>
              <w:spacing w:line="280" w:lineRule="exact"/>
              <w:jc w:val="left"/>
              <w:textAlignment w:val="center"/>
              <w:rPr>
                <w:rFonts w:cs="Times New Roman"/>
                <w:sz w:val="21"/>
                <w:szCs w:val="21"/>
              </w:rPr>
            </w:pPr>
            <w:r>
              <w:rPr>
                <w:rFonts w:hAnsi="Times New Roman" w:cs="Times New Roman"/>
                <w:sz w:val="21"/>
                <w:szCs w:val="21"/>
              </w:rPr>
              <w:t>使用林地及采伐林木检查</w:t>
            </w:r>
          </w:p>
        </w:tc>
        <w:tc>
          <w:tcPr>
            <w:tcW w:w="43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topLinePunct w:val="0"/>
              <w:spacing w:line="280" w:lineRule="exact"/>
              <w:rPr>
                <w:rFonts w:cs="Times New Roman"/>
                <w:sz w:val="21"/>
                <w:szCs w:val="21"/>
              </w:rPr>
            </w:pPr>
            <w:r>
              <w:rPr>
                <w:rFonts w:hAnsi="Times New Roman" w:cs="Times New Roman"/>
                <w:sz w:val="21"/>
                <w:szCs w:val="21"/>
              </w:rPr>
              <w:t>林地类检查：</w:t>
            </w:r>
            <w:r>
              <w:rPr>
                <w:rFonts w:cs="Times New Roman"/>
                <w:sz w:val="21"/>
                <w:szCs w:val="21"/>
              </w:rPr>
              <w:t>1.</w:t>
            </w:r>
            <w:r>
              <w:rPr>
                <w:rFonts w:hAnsi="Times New Roman" w:cs="Times New Roman"/>
                <w:sz w:val="21"/>
                <w:szCs w:val="21"/>
              </w:rPr>
              <w:t>是否按照行政许可确定的被许可人、地点、面积、范围、用途、期限等使用林地；</w:t>
            </w:r>
            <w:r>
              <w:rPr>
                <w:rFonts w:cs="Times New Roman"/>
                <w:sz w:val="21"/>
                <w:szCs w:val="21"/>
              </w:rPr>
              <w:t>2.</w:t>
            </w:r>
            <w:r>
              <w:rPr>
                <w:rFonts w:hAnsi="Times New Roman" w:cs="Times New Roman"/>
                <w:sz w:val="21"/>
                <w:szCs w:val="21"/>
              </w:rPr>
              <w:t>需采伐林木的，应当检查依法办理林木采伐许可证情况；</w:t>
            </w:r>
            <w:r>
              <w:rPr>
                <w:rFonts w:cs="Times New Roman"/>
                <w:sz w:val="21"/>
                <w:szCs w:val="21"/>
              </w:rPr>
              <w:t>3.</w:t>
            </w:r>
            <w:r>
              <w:rPr>
                <w:rFonts w:hAnsi="Times New Roman" w:cs="Times New Roman"/>
                <w:sz w:val="21"/>
                <w:szCs w:val="21"/>
              </w:rPr>
              <w:t>是否存在以临时使用为名永久占用林地的情况；</w:t>
            </w:r>
            <w:r>
              <w:rPr>
                <w:rFonts w:cs="Times New Roman"/>
                <w:sz w:val="21"/>
                <w:szCs w:val="21"/>
              </w:rPr>
              <w:t>4.</w:t>
            </w:r>
            <w:r>
              <w:rPr>
                <w:rFonts w:hAnsi="Times New Roman" w:cs="Times New Roman"/>
                <w:sz w:val="21"/>
                <w:szCs w:val="21"/>
              </w:rPr>
              <w:t>其他需要检查的情况。</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topLinePunct w:val="0"/>
              <w:spacing w:line="280" w:lineRule="exact"/>
              <w:rPr>
                <w:rFonts w:cs="Times New Roman"/>
                <w:sz w:val="21"/>
                <w:szCs w:val="21"/>
              </w:rPr>
            </w:pPr>
            <w:r>
              <w:rPr>
                <w:rFonts w:hAnsi="Times New Roman" w:cs="Times New Roman"/>
                <w:sz w:val="21"/>
                <w:szCs w:val="21"/>
              </w:rPr>
              <w:t>使用林地单位和个人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topLinePunct w:val="0"/>
              <w:spacing w:line="280" w:lineRule="exact"/>
              <w:rPr>
                <w:rFonts w:cs="Times New Roman"/>
                <w:sz w:val="21"/>
                <w:szCs w:val="21"/>
              </w:rPr>
            </w:pPr>
            <w:r>
              <w:rPr>
                <w:rFonts w:hAnsi="Times New Roman" w:cs="Times New Roman"/>
                <w:sz w:val="21"/>
                <w:szCs w:val="21"/>
              </w:rPr>
              <w:t>一般检查项</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topLinePunct w:val="0"/>
              <w:spacing w:line="280" w:lineRule="exact"/>
              <w:rPr>
                <w:rFonts w:cs="Times New Roman"/>
                <w:sz w:val="21"/>
                <w:szCs w:val="21"/>
              </w:rPr>
            </w:pPr>
            <w:r>
              <w:rPr>
                <w:rFonts w:hAnsi="Times New Roman" w:cs="Times New Roman"/>
                <w:sz w:val="21"/>
                <w:szCs w:val="21"/>
              </w:rPr>
              <w:t>现场检查、书面检查</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topLinePunct w:val="0"/>
              <w:spacing w:line="280" w:lineRule="exact"/>
              <w:rPr>
                <w:rFonts w:cs="Times New Roman"/>
                <w:sz w:val="21"/>
                <w:szCs w:val="21"/>
              </w:rPr>
            </w:pPr>
            <w:r>
              <w:rPr>
                <w:rFonts w:hAnsi="Times New Roman" w:cs="Times New Roman"/>
                <w:sz w:val="21"/>
                <w:szCs w:val="21"/>
              </w:rPr>
              <w:t>市、县级林业主管部门</w:t>
            </w: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topLinePunct w:val="0"/>
              <w:spacing w:line="280" w:lineRule="exact"/>
              <w:rPr>
                <w:rFonts w:cs="Times New Roman"/>
                <w:sz w:val="21"/>
                <w:szCs w:val="21"/>
              </w:rPr>
            </w:pPr>
            <w:r>
              <w:rPr>
                <w:rFonts w:hAnsi="Times New Roman" w:cs="Times New Roman"/>
                <w:sz w:val="21"/>
                <w:szCs w:val="21"/>
              </w:rPr>
              <w:t>《中华人民共和国行政许可法》第六十一条；《中华人民共和国森林法》第三十七条、三十八条、第七十三条。</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topLinePunct w:val="0"/>
              <w:spacing w:line="280" w:lineRule="exact"/>
              <w:jc w:val="left"/>
              <w:rPr>
                <w:rFonts w:cs="Times New Roman"/>
                <w:sz w:val="21"/>
                <w:szCs w:val="21"/>
              </w:rPr>
            </w:pPr>
          </w:p>
        </w:tc>
      </w:tr>
      <w:tr>
        <w:tblPrEx>
          <w:tblLayout w:type="fixed"/>
          <w:tblCellMar>
            <w:top w:w="0" w:type="dxa"/>
            <w:left w:w="108" w:type="dxa"/>
            <w:bottom w:w="0" w:type="dxa"/>
            <w:right w:w="108" w:type="dxa"/>
          </w:tblCellMar>
        </w:tblPrEx>
        <w:trPr>
          <w:gridAfter w:val="1"/>
          <w:wAfter w:w="1" w:type="dxa"/>
          <w:trHeight w:val="1567" w:hRule="atLeast"/>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topLinePunct w:val="0"/>
              <w:spacing w:line="280" w:lineRule="exact"/>
              <w:jc w:val="center"/>
              <w:rPr>
                <w:rFonts w:cs="Times New Roman"/>
                <w:sz w:val="21"/>
                <w:szCs w:val="21"/>
              </w:rPr>
            </w:pPr>
          </w:p>
        </w:tc>
        <w:tc>
          <w:tcPr>
            <w:tcW w:w="11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topLinePunct w:val="0"/>
              <w:spacing w:line="280" w:lineRule="exact"/>
              <w:jc w:val="left"/>
              <w:rPr>
                <w:rFonts w:cs="Times New Roman"/>
                <w:sz w:val="21"/>
                <w:szCs w:val="21"/>
              </w:rPr>
            </w:pPr>
          </w:p>
        </w:tc>
        <w:tc>
          <w:tcPr>
            <w:tcW w:w="43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topLinePunct w:val="0"/>
              <w:spacing w:line="280" w:lineRule="exact"/>
              <w:rPr>
                <w:rFonts w:cs="Times New Roman"/>
                <w:sz w:val="21"/>
                <w:szCs w:val="21"/>
              </w:rPr>
            </w:pPr>
            <w:r>
              <w:rPr>
                <w:rFonts w:hAnsi="Times New Roman" w:cs="Times New Roman"/>
                <w:sz w:val="21"/>
                <w:szCs w:val="21"/>
              </w:rPr>
              <w:t>林木采伐类检查：</w:t>
            </w:r>
            <w:r>
              <w:rPr>
                <w:rFonts w:cs="Times New Roman"/>
                <w:sz w:val="21"/>
                <w:szCs w:val="21"/>
              </w:rPr>
              <w:t>1.</w:t>
            </w:r>
            <w:r>
              <w:rPr>
                <w:rFonts w:hAnsi="Times New Roman" w:cs="Times New Roman"/>
                <w:sz w:val="21"/>
                <w:szCs w:val="21"/>
              </w:rPr>
              <w:t>是否按采伐许可证的规定进行采伐；</w:t>
            </w:r>
            <w:r>
              <w:rPr>
                <w:rFonts w:cs="Times New Roman"/>
                <w:sz w:val="21"/>
                <w:szCs w:val="21"/>
              </w:rPr>
              <w:t>2.</w:t>
            </w:r>
            <w:r>
              <w:rPr>
                <w:rFonts w:hAnsi="Times New Roman" w:cs="Times New Roman"/>
                <w:sz w:val="21"/>
                <w:szCs w:val="21"/>
              </w:rPr>
              <w:t>是否按照规定和相关标准完成更新造林。</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topLinePunct w:val="0"/>
              <w:spacing w:line="280" w:lineRule="exact"/>
              <w:rPr>
                <w:rFonts w:cs="Times New Roman"/>
                <w:sz w:val="21"/>
                <w:szCs w:val="21"/>
              </w:rPr>
            </w:pPr>
            <w:r>
              <w:rPr>
                <w:rFonts w:hAnsi="Times New Roman" w:cs="Times New Roman"/>
                <w:sz w:val="21"/>
                <w:szCs w:val="21"/>
              </w:rPr>
              <w:t>采伐林木的单位和个人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topLinePunct w:val="0"/>
              <w:spacing w:line="280" w:lineRule="exact"/>
              <w:rPr>
                <w:rFonts w:cs="Times New Roman"/>
                <w:sz w:val="21"/>
                <w:szCs w:val="21"/>
              </w:rPr>
            </w:pPr>
            <w:r>
              <w:rPr>
                <w:rFonts w:hAnsi="Times New Roman" w:cs="Times New Roman"/>
                <w:sz w:val="21"/>
                <w:szCs w:val="21"/>
              </w:rPr>
              <w:t>一般检查项</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topLinePunct w:val="0"/>
              <w:spacing w:line="280" w:lineRule="exact"/>
              <w:rPr>
                <w:rFonts w:cs="Times New Roman"/>
                <w:sz w:val="21"/>
                <w:szCs w:val="21"/>
              </w:rPr>
            </w:pPr>
            <w:r>
              <w:rPr>
                <w:rFonts w:hAnsi="Times New Roman" w:cs="Times New Roman"/>
                <w:sz w:val="21"/>
                <w:szCs w:val="21"/>
              </w:rPr>
              <w:t>现场检查、书面检查</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topLinePunct w:val="0"/>
              <w:spacing w:line="280" w:lineRule="exact"/>
              <w:rPr>
                <w:rFonts w:cs="Times New Roman"/>
                <w:sz w:val="21"/>
                <w:szCs w:val="21"/>
              </w:rPr>
            </w:pPr>
            <w:r>
              <w:rPr>
                <w:rFonts w:hAnsi="Times New Roman" w:cs="Times New Roman"/>
                <w:sz w:val="21"/>
                <w:szCs w:val="21"/>
              </w:rPr>
              <w:t>市、县级林业主管部门</w:t>
            </w: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topLinePunct w:val="0"/>
              <w:spacing w:line="280" w:lineRule="exact"/>
              <w:rPr>
                <w:rFonts w:cs="Times New Roman"/>
                <w:sz w:val="21"/>
                <w:szCs w:val="21"/>
              </w:rPr>
            </w:pPr>
            <w:r>
              <w:rPr>
                <w:rFonts w:hAnsi="Times New Roman" w:cs="Times New Roman"/>
                <w:sz w:val="21"/>
                <w:szCs w:val="21"/>
              </w:rPr>
              <w:t>《中华人民共和国行政许可法》第六十一条；《中华人民共和国森林法》第五十六条、第六十一条、第七十六条；《中华人民共和国森林法实施条例》第三十二条。</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topLinePunct w:val="0"/>
              <w:spacing w:line="280" w:lineRule="exact"/>
              <w:jc w:val="left"/>
              <w:rPr>
                <w:rFonts w:cs="Times New Roman"/>
                <w:sz w:val="21"/>
                <w:szCs w:val="21"/>
              </w:rPr>
            </w:pPr>
          </w:p>
        </w:tc>
      </w:tr>
      <w:tr>
        <w:tblPrEx>
          <w:tblLayout w:type="fixed"/>
          <w:tblCellMar>
            <w:top w:w="0" w:type="dxa"/>
            <w:left w:w="108" w:type="dxa"/>
            <w:bottom w:w="0" w:type="dxa"/>
            <w:right w:w="108" w:type="dxa"/>
          </w:tblCellMar>
        </w:tblPrEx>
        <w:trPr>
          <w:trHeight w:val="3449" w:hRule="atLeast"/>
        </w:trPr>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topLinePunct w:val="0"/>
              <w:spacing w:line="280" w:lineRule="exact"/>
              <w:jc w:val="center"/>
              <w:textAlignment w:val="center"/>
              <w:rPr>
                <w:rFonts w:cs="Times New Roman"/>
                <w:color w:val="auto"/>
                <w:sz w:val="21"/>
                <w:szCs w:val="21"/>
              </w:rPr>
            </w:pPr>
            <w:r>
              <w:rPr>
                <w:rFonts w:cs="Times New Roman"/>
                <w:color w:val="auto"/>
                <w:kern w:val="0"/>
                <w:sz w:val="21"/>
                <w:szCs w:val="21"/>
              </w:rPr>
              <w:t>2</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overflowPunct/>
              <w:topLinePunct w:val="0"/>
              <w:spacing w:line="280" w:lineRule="exact"/>
              <w:jc w:val="center"/>
              <w:textAlignment w:val="center"/>
              <w:rPr>
                <w:rFonts w:cs="Times New Roman"/>
                <w:color w:val="auto"/>
                <w:sz w:val="21"/>
                <w:szCs w:val="21"/>
              </w:rPr>
            </w:pPr>
            <w:r>
              <w:rPr>
                <w:rFonts w:hAnsi="Times New Roman" w:cs="Times New Roman"/>
                <w:color w:val="auto"/>
                <w:sz w:val="21"/>
                <w:szCs w:val="21"/>
              </w:rPr>
              <w:t>野生动物经营利用检查</w:t>
            </w:r>
          </w:p>
        </w:tc>
        <w:tc>
          <w:tcPr>
            <w:tcW w:w="43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topLinePunct w:val="0"/>
              <w:spacing w:line="280" w:lineRule="exact"/>
              <w:rPr>
                <w:rFonts w:cs="Times New Roman"/>
                <w:color w:val="auto"/>
                <w:sz w:val="21"/>
                <w:szCs w:val="21"/>
              </w:rPr>
            </w:pPr>
            <w:r>
              <w:rPr>
                <w:rFonts w:hAnsi="Times New Roman" w:cs="Times New Roman"/>
                <w:color w:val="auto"/>
                <w:sz w:val="21"/>
                <w:szCs w:val="21"/>
              </w:rPr>
              <w:t>动物类检查：</w:t>
            </w:r>
            <w:r>
              <w:rPr>
                <w:rFonts w:cs="Times New Roman"/>
                <w:color w:val="auto"/>
                <w:sz w:val="21"/>
                <w:szCs w:val="21"/>
              </w:rPr>
              <w:t>1.</w:t>
            </w:r>
            <w:r>
              <w:rPr>
                <w:rFonts w:hAnsi="Times New Roman" w:cs="Times New Roman"/>
                <w:color w:val="auto"/>
                <w:sz w:val="21"/>
                <w:szCs w:val="21"/>
              </w:rPr>
              <w:t>是否按照特许猎捕证、狩猎证规定的种类、数量、地点、工具、方法和期限猎捕；</w:t>
            </w:r>
            <w:r>
              <w:rPr>
                <w:rFonts w:cs="Times New Roman"/>
                <w:color w:val="auto"/>
                <w:sz w:val="21"/>
                <w:szCs w:val="21"/>
              </w:rPr>
              <w:t>2.</w:t>
            </w:r>
            <w:r>
              <w:rPr>
                <w:rFonts w:hAnsi="Times New Roman" w:cs="Times New Roman"/>
                <w:color w:val="auto"/>
                <w:sz w:val="21"/>
                <w:szCs w:val="21"/>
              </w:rPr>
              <w:t>是否按照行政许可规定的种类、范围、方式等从事野生动物繁育、经营利用及进出口等相关活动；</w:t>
            </w:r>
            <w:r>
              <w:rPr>
                <w:rFonts w:cs="Times New Roman"/>
                <w:color w:val="auto"/>
                <w:sz w:val="21"/>
                <w:szCs w:val="21"/>
              </w:rPr>
              <w:t>3.</w:t>
            </w:r>
            <w:r>
              <w:rPr>
                <w:rFonts w:hAnsi="Times New Roman" w:cs="Times New Roman"/>
                <w:color w:val="auto"/>
                <w:sz w:val="21"/>
                <w:szCs w:val="21"/>
              </w:rPr>
              <w:t>场地、设施、技术、卫生、台账档案等情况是否符合规定；</w:t>
            </w:r>
            <w:r>
              <w:rPr>
                <w:rFonts w:cs="Times New Roman"/>
                <w:color w:val="auto"/>
                <w:sz w:val="21"/>
                <w:szCs w:val="21"/>
              </w:rPr>
              <w:t>4.</w:t>
            </w:r>
            <w:r>
              <w:rPr>
                <w:rFonts w:hAnsi="Times New Roman" w:cs="Times New Roman"/>
                <w:color w:val="auto"/>
                <w:sz w:val="21"/>
                <w:szCs w:val="21"/>
              </w:rPr>
              <w:t>是否有虐待动物的行</w:t>
            </w:r>
            <w:r>
              <w:rPr>
                <w:rFonts w:hAnsi="Times New Roman" w:cs="Times New Roman"/>
                <w:color w:val="auto"/>
                <w:sz w:val="21"/>
                <w:szCs w:val="21"/>
                <w:shd w:val="clear" w:color="auto" w:fill="FFFFFF"/>
              </w:rPr>
              <w:t>为；</w:t>
            </w:r>
            <w:r>
              <w:rPr>
                <w:rFonts w:cs="Times New Roman"/>
                <w:color w:val="auto"/>
                <w:sz w:val="21"/>
                <w:szCs w:val="21"/>
                <w:shd w:val="clear" w:color="auto" w:fill="FFFFFF"/>
              </w:rPr>
              <w:t>5.</w:t>
            </w:r>
            <w:r>
              <w:rPr>
                <w:rFonts w:hAnsi="Times New Roman" w:cs="Times New Roman"/>
                <w:color w:val="auto"/>
                <w:sz w:val="21"/>
                <w:szCs w:val="21"/>
                <w:shd w:val="clear" w:color="auto" w:fill="FFFFFF"/>
              </w:rPr>
              <w:t>是否存在其他违法违规行为。</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topLinePunct w:val="0"/>
              <w:spacing w:line="280" w:lineRule="exact"/>
              <w:rPr>
                <w:rFonts w:cs="Times New Roman"/>
                <w:color w:val="auto"/>
                <w:sz w:val="21"/>
                <w:szCs w:val="21"/>
              </w:rPr>
            </w:pPr>
            <w:r>
              <w:rPr>
                <w:rFonts w:hAnsi="Times New Roman" w:cs="Times New Roman"/>
                <w:color w:val="auto"/>
                <w:sz w:val="21"/>
                <w:szCs w:val="21"/>
              </w:rPr>
              <w:t>陆生野生动物经营利用单位和个人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topLinePunct w:val="0"/>
              <w:spacing w:line="280" w:lineRule="exact"/>
              <w:rPr>
                <w:rFonts w:cs="Times New Roman"/>
                <w:color w:val="auto"/>
                <w:sz w:val="21"/>
                <w:szCs w:val="21"/>
              </w:rPr>
            </w:pPr>
            <w:r>
              <w:rPr>
                <w:rFonts w:hAnsi="Times New Roman" w:cs="Times New Roman"/>
                <w:color w:val="auto"/>
                <w:sz w:val="21"/>
                <w:szCs w:val="21"/>
              </w:rPr>
              <w:t>一般检查项</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topLinePunct w:val="0"/>
              <w:spacing w:line="280" w:lineRule="exact"/>
              <w:rPr>
                <w:rFonts w:cs="Times New Roman"/>
                <w:color w:val="auto"/>
                <w:sz w:val="21"/>
                <w:szCs w:val="21"/>
              </w:rPr>
            </w:pPr>
            <w:r>
              <w:rPr>
                <w:rFonts w:hAnsi="Times New Roman" w:cs="Times New Roman"/>
                <w:color w:val="auto"/>
                <w:sz w:val="21"/>
                <w:szCs w:val="21"/>
              </w:rPr>
              <w:t>现场检查</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topLinePunct w:val="0"/>
              <w:spacing w:line="280" w:lineRule="exact"/>
              <w:rPr>
                <w:rFonts w:cs="Times New Roman"/>
                <w:color w:val="auto"/>
                <w:sz w:val="21"/>
                <w:szCs w:val="21"/>
              </w:rPr>
            </w:pPr>
            <w:r>
              <w:rPr>
                <w:rFonts w:hAnsi="Times New Roman" w:cs="Times New Roman"/>
                <w:color w:val="auto"/>
                <w:sz w:val="21"/>
                <w:szCs w:val="21"/>
              </w:rPr>
              <w:t>市、县级林业主管部门</w:t>
            </w:r>
          </w:p>
        </w:tc>
        <w:tc>
          <w:tcPr>
            <w:tcW w:w="3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topLinePunct w:val="0"/>
              <w:spacing w:line="280" w:lineRule="exact"/>
              <w:rPr>
                <w:rFonts w:cs="Times New Roman"/>
                <w:color w:val="auto"/>
                <w:sz w:val="21"/>
                <w:szCs w:val="21"/>
              </w:rPr>
            </w:pPr>
            <w:r>
              <w:rPr>
                <w:rFonts w:hAnsi="Times New Roman" w:cs="Times New Roman"/>
                <w:color w:val="auto"/>
                <w:sz w:val="21"/>
                <w:szCs w:val="21"/>
              </w:rPr>
              <w:t>《中华人民共和国行政许可法》第六十一条；《中华人民共和国野生动物保护法》第二十三条、第二十六条、第三十四条、第四十八条、四十九条、五十一条、五十二条、五十八条；《安徽省实施〈中华人民共和国野生动物保护法〉办法》第二十一条、第二十六条、第三十四条、第三十八条、第四十条；《安徽省陆生野生动物人工繁育许可证管理办法》第八条。</w:t>
            </w:r>
          </w:p>
        </w:tc>
        <w:tc>
          <w:tcPr>
            <w:tcW w:w="600" w:type="dxa"/>
            <w:gridSpan w:val="3"/>
            <w:tcBorders>
              <w:top w:val="single" w:color="000000" w:sz="4" w:space="0"/>
              <w:left w:val="single" w:color="000000" w:sz="4" w:space="0"/>
              <w:bottom w:val="single" w:color="000000" w:sz="4" w:space="0"/>
              <w:right w:val="single" w:color="000000" w:sz="4" w:space="0"/>
            </w:tcBorders>
            <w:vAlign w:val="center"/>
          </w:tcPr>
          <w:p>
            <w:pPr>
              <w:overflowPunct/>
              <w:topLinePunct w:val="0"/>
              <w:spacing w:line="280" w:lineRule="exact"/>
              <w:jc w:val="center"/>
              <w:rPr>
                <w:rFonts w:cs="Times New Roman"/>
                <w:color w:val="auto"/>
                <w:sz w:val="21"/>
                <w:szCs w:val="21"/>
              </w:rPr>
            </w:pPr>
          </w:p>
        </w:tc>
      </w:tr>
      <w:tr>
        <w:tblPrEx>
          <w:tblLayout w:type="fixed"/>
          <w:tblCellMar>
            <w:top w:w="0" w:type="dxa"/>
            <w:left w:w="108" w:type="dxa"/>
            <w:bottom w:w="0" w:type="dxa"/>
            <w:right w:w="108" w:type="dxa"/>
          </w:tblCellMar>
        </w:tblPrEx>
        <w:trPr>
          <w:trHeight w:val="3842" w:hRule="atLeast"/>
        </w:trPr>
        <w:tc>
          <w:tcPr>
            <w:tcW w:w="585" w:type="dxa"/>
            <w:gridSpan w:val="2"/>
            <w:tcBorders>
              <w:top w:val="single" w:color="000000" w:sz="4" w:space="0"/>
              <w:left w:val="single" w:color="000000" w:sz="4" w:space="0"/>
              <w:bottom w:val="single" w:color="000000" w:sz="4" w:space="0"/>
              <w:right w:val="single" w:color="000000" w:sz="4" w:space="0"/>
            </w:tcBorders>
            <w:vAlign w:val="center"/>
          </w:tcPr>
          <w:p>
            <w:pPr>
              <w:widowControl/>
              <w:overflowPunct/>
              <w:topLinePunct w:val="0"/>
              <w:spacing w:line="300" w:lineRule="exact"/>
              <w:jc w:val="center"/>
              <w:textAlignment w:val="center"/>
              <w:rPr>
                <w:rFonts w:cs="Times New Roman"/>
                <w:color w:val="auto"/>
                <w:sz w:val="21"/>
                <w:szCs w:val="21"/>
              </w:rPr>
            </w:pPr>
            <w:r>
              <w:rPr>
                <w:rFonts w:cs="Times New Roman"/>
                <w:color w:val="auto"/>
                <w:kern w:val="0"/>
                <w:sz w:val="21"/>
                <w:szCs w:val="21"/>
              </w:rPr>
              <w:t>3</w:t>
            </w:r>
          </w:p>
        </w:tc>
        <w:tc>
          <w:tcPr>
            <w:tcW w:w="1161" w:type="dxa"/>
            <w:gridSpan w:val="2"/>
            <w:tcBorders>
              <w:top w:val="single" w:color="000000" w:sz="4" w:space="0"/>
              <w:left w:val="single" w:color="000000" w:sz="4" w:space="0"/>
              <w:bottom w:val="single" w:color="000000" w:sz="4" w:space="0"/>
              <w:right w:val="single" w:color="000000" w:sz="4" w:space="0"/>
            </w:tcBorders>
            <w:vAlign w:val="center"/>
          </w:tcPr>
          <w:p>
            <w:pPr>
              <w:widowControl/>
              <w:overflowPunct/>
              <w:topLinePunct w:val="0"/>
              <w:spacing w:line="300" w:lineRule="exact"/>
              <w:jc w:val="left"/>
              <w:textAlignment w:val="center"/>
              <w:rPr>
                <w:rFonts w:cs="Times New Roman"/>
                <w:color w:val="auto"/>
                <w:sz w:val="21"/>
                <w:szCs w:val="21"/>
              </w:rPr>
            </w:pPr>
            <w:r>
              <w:rPr>
                <w:rFonts w:hAnsi="Times New Roman" w:cs="Times New Roman"/>
                <w:color w:val="auto"/>
                <w:kern w:val="0"/>
                <w:sz w:val="21"/>
                <w:szCs w:val="21"/>
              </w:rPr>
              <w:t>林草种苗生产经营、林草种子质量检查</w:t>
            </w:r>
          </w:p>
        </w:tc>
        <w:tc>
          <w:tcPr>
            <w:tcW w:w="4303"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00" w:lineRule="exact"/>
              <w:rPr>
                <w:rFonts w:cs="Times New Roman"/>
                <w:color w:val="auto"/>
                <w:sz w:val="21"/>
                <w:szCs w:val="21"/>
              </w:rPr>
            </w:pPr>
            <w:r>
              <w:rPr>
                <w:rFonts w:cs="Times New Roman"/>
                <w:color w:val="auto"/>
                <w:sz w:val="21"/>
                <w:szCs w:val="21"/>
              </w:rPr>
              <w:t>1.</w:t>
            </w:r>
            <w:r>
              <w:rPr>
                <w:rFonts w:hAnsi="Times New Roman" w:cs="Times New Roman"/>
                <w:color w:val="auto"/>
                <w:sz w:val="21"/>
                <w:szCs w:val="21"/>
              </w:rPr>
              <w:t>生产用地土地属性；</w:t>
            </w:r>
            <w:r>
              <w:rPr>
                <w:rFonts w:cs="Times New Roman"/>
                <w:color w:val="auto"/>
                <w:sz w:val="21"/>
                <w:szCs w:val="21"/>
              </w:rPr>
              <w:t>2.</w:t>
            </w:r>
            <w:r>
              <w:rPr>
                <w:rFonts w:hAnsi="Times New Roman" w:cs="Times New Roman"/>
                <w:color w:val="auto"/>
                <w:sz w:val="21"/>
                <w:szCs w:val="21"/>
              </w:rPr>
              <w:t>承诺践诺情况；</w:t>
            </w:r>
            <w:r>
              <w:rPr>
                <w:rFonts w:cs="Times New Roman"/>
                <w:color w:val="auto"/>
                <w:sz w:val="21"/>
                <w:szCs w:val="21"/>
              </w:rPr>
              <w:t>3.</w:t>
            </w:r>
            <w:r>
              <w:rPr>
                <w:rFonts w:hAnsi="Times New Roman" w:cs="Times New Roman"/>
                <w:color w:val="auto"/>
                <w:sz w:val="21"/>
                <w:szCs w:val="21"/>
              </w:rPr>
              <w:t>植物新品种引种授权情况；</w:t>
            </w:r>
            <w:r>
              <w:rPr>
                <w:rFonts w:cs="Times New Roman"/>
                <w:color w:val="auto"/>
                <w:sz w:val="21"/>
                <w:szCs w:val="21"/>
              </w:rPr>
              <w:t>4.</w:t>
            </w:r>
            <w:r>
              <w:rPr>
                <w:rFonts w:hAnsi="Times New Roman" w:cs="Times New Roman"/>
                <w:color w:val="auto"/>
                <w:sz w:val="21"/>
                <w:szCs w:val="21"/>
              </w:rPr>
              <w:t>林草种子生产经营者生产经营档案；</w:t>
            </w:r>
            <w:r>
              <w:rPr>
                <w:rFonts w:cs="Times New Roman"/>
                <w:color w:val="auto"/>
                <w:sz w:val="21"/>
                <w:szCs w:val="21"/>
              </w:rPr>
              <w:t>5.</w:t>
            </w:r>
            <w:r>
              <w:rPr>
                <w:rFonts w:hAnsi="Times New Roman" w:cs="Times New Roman"/>
                <w:color w:val="auto"/>
                <w:sz w:val="21"/>
                <w:szCs w:val="21"/>
              </w:rPr>
              <w:t>林草种子标签保有及规范填写情况；</w:t>
            </w:r>
            <w:r>
              <w:rPr>
                <w:rFonts w:cs="Times New Roman"/>
                <w:color w:val="auto"/>
                <w:sz w:val="21"/>
                <w:szCs w:val="21"/>
              </w:rPr>
              <w:t>6.</w:t>
            </w:r>
            <w:r>
              <w:rPr>
                <w:rFonts w:hAnsi="Times New Roman" w:cs="Times New Roman"/>
                <w:color w:val="auto"/>
                <w:sz w:val="21"/>
                <w:szCs w:val="21"/>
              </w:rPr>
              <w:t>林草种子质量；</w:t>
            </w:r>
            <w:r>
              <w:rPr>
                <w:rFonts w:cs="Times New Roman"/>
                <w:color w:val="auto"/>
                <w:sz w:val="21"/>
                <w:szCs w:val="21"/>
              </w:rPr>
              <w:t>7.</w:t>
            </w:r>
            <w:r>
              <w:rPr>
                <w:rFonts w:hAnsi="Times New Roman" w:cs="Times New Roman"/>
                <w:color w:val="auto"/>
                <w:sz w:val="21"/>
                <w:szCs w:val="21"/>
              </w:rPr>
              <w:t>是否正常开展生产经营活动；</w:t>
            </w:r>
            <w:r>
              <w:rPr>
                <w:rFonts w:cs="Times New Roman"/>
                <w:color w:val="auto"/>
                <w:sz w:val="21"/>
                <w:szCs w:val="21"/>
              </w:rPr>
              <w:t>8.</w:t>
            </w:r>
            <w:r>
              <w:rPr>
                <w:rFonts w:hAnsi="Times New Roman" w:cs="Times New Roman"/>
                <w:color w:val="auto"/>
                <w:sz w:val="21"/>
                <w:szCs w:val="21"/>
              </w:rPr>
              <w:t>是否在林草种子生产经营许可有效区域外开展生产经营或设立分支机构；</w:t>
            </w:r>
            <w:r>
              <w:rPr>
                <w:rFonts w:cs="Times New Roman"/>
                <w:color w:val="auto"/>
                <w:sz w:val="21"/>
                <w:szCs w:val="21"/>
              </w:rPr>
              <w:t>9</w:t>
            </w:r>
            <w:r>
              <w:rPr>
                <w:rFonts w:hAnsi="Times New Roman" w:cs="Times New Roman"/>
                <w:color w:val="auto"/>
                <w:sz w:val="21"/>
                <w:szCs w:val="21"/>
              </w:rPr>
              <w:t>是否</w:t>
            </w:r>
            <w:r>
              <w:rPr>
                <w:rFonts w:hAnsi="Times New Roman" w:cs="Times New Roman"/>
                <w:color w:val="auto"/>
                <w:sz w:val="21"/>
                <w:szCs w:val="21"/>
                <w:shd w:val="clear" w:color="auto" w:fill="FFFFFF"/>
              </w:rPr>
              <w:t>存在其他违法违规行为</w:t>
            </w:r>
            <w:r>
              <w:rPr>
                <w:rFonts w:hAnsi="Times New Roman" w:cs="Times New Roman"/>
                <w:color w:val="auto"/>
                <w:sz w:val="21"/>
                <w:szCs w:val="21"/>
              </w:rPr>
              <w:t>。</w:t>
            </w:r>
          </w:p>
        </w:tc>
        <w:tc>
          <w:tcPr>
            <w:tcW w:w="119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00" w:lineRule="exact"/>
              <w:rPr>
                <w:rFonts w:cs="Times New Roman"/>
                <w:color w:val="auto"/>
                <w:sz w:val="21"/>
                <w:szCs w:val="21"/>
              </w:rPr>
            </w:pPr>
            <w:r>
              <w:rPr>
                <w:rFonts w:hAnsi="Times New Roman" w:cs="Times New Roman"/>
                <w:color w:val="auto"/>
                <w:sz w:val="21"/>
                <w:szCs w:val="21"/>
              </w:rPr>
              <w:t>林草种子生产经营单位和个人</w:t>
            </w:r>
          </w:p>
        </w:tc>
        <w:tc>
          <w:tcPr>
            <w:tcW w:w="126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00" w:lineRule="exact"/>
              <w:rPr>
                <w:rFonts w:cs="Times New Roman"/>
                <w:color w:val="auto"/>
                <w:sz w:val="21"/>
                <w:szCs w:val="21"/>
              </w:rPr>
            </w:pPr>
            <w:r>
              <w:rPr>
                <w:rFonts w:hAnsi="Times New Roman" w:cs="Times New Roman"/>
                <w:color w:val="auto"/>
                <w:sz w:val="21"/>
                <w:szCs w:val="21"/>
              </w:rPr>
              <w:t>一般检查项</w:t>
            </w:r>
          </w:p>
        </w:tc>
        <w:tc>
          <w:tcPr>
            <w:tcW w:w="124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00" w:lineRule="exact"/>
              <w:rPr>
                <w:rFonts w:cs="Times New Roman"/>
                <w:color w:val="auto"/>
                <w:sz w:val="21"/>
                <w:szCs w:val="21"/>
              </w:rPr>
            </w:pPr>
            <w:r>
              <w:rPr>
                <w:rFonts w:hAnsi="Times New Roman" w:cs="Times New Roman"/>
                <w:color w:val="auto"/>
                <w:sz w:val="21"/>
                <w:szCs w:val="21"/>
              </w:rPr>
              <w:t>现场检查、书面检查</w:t>
            </w:r>
          </w:p>
        </w:tc>
        <w:tc>
          <w:tcPr>
            <w:tcW w:w="108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00" w:lineRule="exact"/>
              <w:rPr>
                <w:rFonts w:cs="Times New Roman"/>
                <w:color w:val="auto"/>
                <w:sz w:val="21"/>
                <w:szCs w:val="21"/>
              </w:rPr>
            </w:pPr>
            <w:r>
              <w:rPr>
                <w:rFonts w:hAnsi="Times New Roman" w:cs="Times New Roman"/>
                <w:color w:val="auto"/>
                <w:sz w:val="21"/>
                <w:szCs w:val="21"/>
              </w:rPr>
              <w:t>市、县级林业主管部门</w:t>
            </w:r>
          </w:p>
        </w:tc>
        <w:tc>
          <w:tcPr>
            <w:tcW w:w="3151"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00" w:lineRule="exact"/>
              <w:rPr>
                <w:rFonts w:cs="Times New Roman"/>
                <w:color w:val="auto"/>
                <w:sz w:val="21"/>
                <w:szCs w:val="21"/>
              </w:rPr>
            </w:pPr>
            <w:r>
              <w:rPr>
                <w:rFonts w:hAnsi="Times New Roman" w:cs="Times New Roman"/>
                <w:color w:val="auto"/>
                <w:sz w:val="21"/>
                <w:szCs w:val="21"/>
              </w:rPr>
              <w:t>《中华人民共和国行政许可法》第六十一条，《中华人民共和国种子法》第二十八条、第三十二条、第三十三条、第三十四条、第三十六条、第三十八条、第三十九条、第四十条、第四十八条、第七十二条、第七十四条、第七十五条、第七十六条，《安徽省林木种子条例》、《林木种子质量管理办法》、《林木种子生产经营许可证管理办法》、《林木种苗质量监督抽查暂行规定》。</w:t>
            </w:r>
          </w:p>
        </w:tc>
        <w:tc>
          <w:tcPr>
            <w:tcW w:w="600" w:type="dxa"/>
            <w:gridSpan w:val="3"/>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cs="Times New Roman"/>
                <w:color w:val="auto"/>
                <w:sz w:val="21"/>
                <w:szCs w:val="21"/>
              </w:rPr>
            </w:pPr>
          </w:p>
        </w:tc>
      </w:tr>
      <w:tr>
        <w:tblPrEx>
          <w:tblLayout w:type="fixed"/>
          <w:tblCellMar>
            <w:top w:w="0" w:type="dxa"/>
            <w:left w:w="108" w:type="dxa"/>
            <w:bottom w:w="0" w:type="dxa"/>
            <w:right w:w="108" w:type="dxa"/>
          </w:tblCellMar>
        </w:tblPrEx>
        <w:trPr>
          <w:trHeight w:val="3874" w:hRule="atLeast"/>
        </w:trPr>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topLinePunct w:val="0"/>
              <w:spacing w:line="300" w:lineRule="exact"/>
              <w:jc w:val="center"/>
              <w:textAlignment w:val="center"/>
              <w:rPr>
                <w:rFonts w:cs="Times New Roman"/>
                <w:color w:val="auto"/>
                <w:sz w:val="21"/>
                <w:szCs w:val="21"/>
              </w:rPr>
            </w:pPr>
            <w:r>
              <w:rPr>
                <w:rFonts w:cs="Times New Roman"/>
                <w:color w:val="auto"/>
                <w:kern w:val="0"/>
                <w:sz w:val="21"/>
                <w:szCs w:val="21"/>
              </w:rPr>
              <w:t>4</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topLinePunct w:val="0"/>
              <w:spacing w:line="300" w:lineRule="exact"/>
              <w:jc w:val="left"/>
              <w:textAlignment w:val="center"/>
              <w:rPr>
                <w:rFonts w:cs="Times New Roman"/>
                <w:color w:val="auto"/>
                <w:sz w:val="21"/>
                <w:szCs w:val="21"/>
              </w:rPr>
            </w:pPr>
            <w:r>
              <w:rPr>
                <w:rFonts w:hAnsi="Times New Roman" w:cs="Times New Roman"/>
                <w:color w:val="auto"/>
                <w:kern w:val="0"/>
                <w:sz w:val="21"/>
                <w:szCs w:val="21"/>
              </w:rPr>
              <w:t>对林业有害生物检疫的检查</w:t>
            </w:r>
          </w:p>
        </w:tc>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topLinePunct w:val="0"/>
              <w:spacing w:line="300" w:lineRule="exact"/>
              <w:rPr>
                <w:rFonts w:cs="Times New Roman"/>
                <w:color w:val="auto"/>
                <w:sz w:val="21"/>
                <w:szCs w:val="21"/>
              </w:rPr>
            </w:pPr>
            <w:r>
              <w:rPr>
                <w:rFonts w:cs="Times New Roman"/>
                <w:color w:val="auto"/>
                <w:sz w:val="21"/>
                <w:szCs w:val="21"/>
              </w:rPr>
              <w:t>1.</w:t>
            </w:r>
            <w:r>
              <w:rPr>
                <w:rFonts w:hAnsi="Times New Roman" w:cs="Times New Roman"/>
                <w:color w:val="auto"/>
                <w:sz w:val="21"/>
                <w:szCs w:val="21"/>
              </w:rPr>
              <w:t>是否存在违规收购、存储、加工、销售、运输、利用松木及其产品行为；</w:t>
            </w:r>
            <w:r>
              <w:rPr>
                <w:rFonts w:cs="Times New Roman"/>
                <w:color w:val="auto"/>
                <w:sz w:val="21"/>
                <w:szCs w:val="21"/>
              </w:rPr>
              <w:t>2.</w:t>
            </w:r>
            <w:r>
              <w:rPr>
                <w:rFonts w:hAnsi="Times New Roman" w:cs="Times New Roman"/>
                <w:color w:val="auto"/>
                <w:sz w:val="21"/>
                <w:szCs w:val="21"/>
              </w:rPr>
              <w:t>是否存在违规收购、加工、调运、使用其他森林植物及其产品的行为。</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topLinePunct w:val="0"/>
              <w:spacing w:line="300" w:lineRule="exact"/>
              <w:rPr>
                <w:rFonts w:cs="Times New Roman"/>
                <w:color w:val="auto"/>
                <w:sz w:val="21"/>
                <w:szCs w:val="21"/>
              </w:rPr>
            </w:pPr>
            <w:r>
              <w:rPr>
                <w:rFonts w:hAnsi="Times New Roman" w:cs="Times New Roman"/>
                <w:color w:val="auto"/>
                <w:sz w:val="21"/>
                <w:szCs w:val="21"/>
              </w:rPr>
              <w:t>应施检疫林业植物及其产品经营单位和个人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topLinePunct w:val="0"/>
              <w:spacing w:line="300" w:lineRule="exact"/>
              <w:rPr>
                <w:rFonts w:cs="Times New Roman"/>
                <w:color w:val="auto"/>
                <w:sz w:val="21"/>
                <w:szCs w:val="21"/>
              </w:rPr>
            </w:pPr>
            <w:r>
              <w:rPr>
                <w:rFonts w:hAnsi="Times New Roman" w:cs="Times New Roman"/>
                <w:color w:val="auto"/>
                <w:sz w:val="21"/>
                <w:szCs w:val="21"/>
              </w:rPr>
              <w:t>一般检查项</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topLinePunct w:val="0"/>
              <w:spacing w:line="300" w:lineRule="exact"/>
              <w:rPr>
                <w:rFonts w:cs="Times New Roman"/>
                <w:color w:val="auto"/>
                <w:sz w:val="21"/>
                <w:szCs w:val="21"/>
              </w:rPr>
            </w:pPr>
            <w:r>
              <w:rPr>
                <w:rFonts w:hAnsi="Times New Roman" w:cs="Times New Roman"/>
                <w:color w:val="auto"/>
                <w:sz w:val="21"/>
                <w:szCs w:val="21"/>
              </w:rPr>
              <w:t>现场检查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topLinePunct w:val="0"/>
              <w:spacing w:line="300" w:lineRule="exact"/>
              <w:rPr>
                <w:rFonts w:cs="Times New Roman"/>
                <w:color w:val="auto"/>
                <w:sz w:val="21"/>
                <w:szCs w:val="21"/>
              </w:rPr>
            </w:pPr>
            <w:r>
              <w:rPr>
                <w:rFonts w:hAnsi="Times New Roman" w:cs="Times New Roman"/>
                <w:color w:val="auto"/>
                <w:sz w:val="21"/>
                <w:szCs w:val="21"/>
              </w:rPr>
              <w:t>市、县级林业主管部门</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topLinePunct w:val="0"/>
              <w:spacing w:line="300" w:lineRule="exact"/>
              <w:rPr>
                <w:rFonts w:cs="Times New Roman"/>
                <w:color w:val="auto"/>
                <w:sz w:val="21"/>
                <w:szCs w:val="21"/>
              </w:rPr>
            </w:pPr>
            <w:r>
              <w:rPr>
                <w:rFonts w:hAnsi="Times New Roman" w:cs="Times New Roman"/>
                <w:color w:val="auto"/>
                <w:sz w:val="21"/>
                <w:szCs w:val="21"/>
              </w:rPr>
              <w:t>《中华人民共和国行政许可法》第六十一条；《植物检疫条例》第七条、第八条、第十一条、第十二条、第十八条；《安徽省林业有害生物防治条例》第十九条、第二十条、第二十三条、第二十八条、第三十五条、第四十二条；《安徽省森林植物检疫实施办法》第十四条；《安徽省松材线虫病防治办法》第七条、第十一条。</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topLinePunct w:val="0"/>
              <w:spacing w:line="340" w:lineRule="exact"/>
              <w:jc w:val="left"/>
              <w:rPr>
                <w:rFonts w:cs="Times New Roman"/>
                <w:color w:val="auto"/>
                <w:sz w:val="21"/>
                <w:szCs w:val="21"/>
              </w:rPr>
            </w:pPr>
          </w:p>
        </w:tc>
      </w:tr>
    </w:tbl>
    <w:p>
      <w:pPr>
        <w:spacing w:line="560" w:lineRule="exact"/>
        <w:jc w:val="left"/>
        <w:rPr>
          <w:rFonts w:hAnsi="Times New Roman" w:eastAsia="方正黑体_GBK" w:cs="Times New Roman"/>
        </w:rPr>
      </w:pPr>
    </w:p>
    <w:p>
      <w:pPr>
        <w:spacing w:line="560" w:lineRule="exact"/>
        <w:jc w:val="left"/>
        <w:rPr>
          <w:rFonts w:eastAsia="方正黑体_GBK" w:cs="Times New Roman"/>
        </w:rPr>
      </w:pPr>
      <w:r>
        <w:rPr>
          <w:rFonts w:hAnsi="Times New Roman" w:eastAsia="方正黑体_GBK" w:cs="Times New Roman"/>
        </w:rPr>
        <w:t>附件</w:t>
      </w:r>
      <w:r>
        <w:rPr>
          <w:rFonts w:eastAsia="方正黑体_GBK" w:cs="Times New Roman"/>
        </w:rPr>
        <w:t>2</w:t>
      </w:r>
    </w:p>
    <w:p>
      <w:pPr>
        <w:spacing w:line="560" w:lineRule="exact"/>
        <w:jc w:val="left"/>
        <w:rPr>
          <w:rFonts w:eastAsia="方正黑体_GBK" w:cs="Times New Roman"/>
        </w:rPr>
      </w:pPr>
    </w:p>
    <w:p>
      <w:pPr>
        <w:spacing w:line="560" w:lineRule="exact"/>
        <w:jc w:val="center"/>
        <w:rPr>
          <w:rFonts w:eastAsia="方正小标宋简体" w:cs="Times New Roman"/>
          <w:kern w:val="0"/>
          <w:sz w:val="44"/>
          <w:szCs w:val="44"/>
        </w:rPr>
      </w:pPr>
      <w:r>
        <w:rPr>
          <w:rFonts w:hAnsi="Times New Roman" w:eastAsia="方正小标宋简体" w:cs="Times New Roman"/>
          <w:kern w:val="0"/>
          <w:sz w:val="44"/>
          <w:szCs w:val="44"/>
        </w:rPr>
        <w:t>全</w:t>
      </w:r>
      <w:r>
        <w:rPr>
          <w:rFonts w:hint="default" w:hAnsi="Times New Roman" w:eastAsia="方正小标宋简体" w:cs="Times New Roman"/>
          <w:kern w:val="0"/>
          <w:sz w:val="44"/>
          <w:szCs w:val="44"/>
        </w:rPr>
        <w:t>市</w:t>
      </w:r>
      <w:r>
        <w:rPr>
          <w:rFonts w:hAnsi="Times New Roman" w:eastAsia="方正小标宋简体" w:cs="Times New Roman"/>
          <w:kern w:val="0"/>
          <w:sz w:val="44"/>
          <w:szCs w:val="44"/>
        </w:rPr>
        <w:t>林业系统</w:t>
      </w:r>
      <w:r>
        <w:rPr>
          <w:rFonts w:eastAsia="方正小标宋简体" w:cs="Times New Roman"/>
          <w:kern w:val="0"/>
          <w:sz w:val="44"/>
          <w:szCs w:val="44"/>
        </w:rPr>
        <w:t>2024</w:t>
      </w:r>
      <w:r>
        <w:rPr>
          <w:rFonts w:hAnsi="Times New Roman" w:eastAsia="方正小标宋简体" w:cs="Times New Roman"/>
          <w:kern w:val="0"/>
          <w:sz w:val="44"/>
          <w:szCs w:val="44"/>
        </w:rPr>
        <w:t>年度随机抽查工作计划</w:t>
      </w:r>
    </w:p>
    <w:p>
      <w:pPr>
        <w:spacing w:line="560" w:lineRule="exact"/>
        <w:jc w:val="center"/>
        <w:rPr>
          <w:rFonts w:eastAsia="方正小标宋简体" w:cs="Times New Roman"/>
          <w:kern w:val="0"/>
          <w:sz w:val="44"/>
          <w:szCs w:val="44"/>
        </w:rPr>
      </w:pPr>
    </w:p>
    <w:tbl>
      <w:tblPr>
        <w:tblStyle w:val="6"/>
        <w:tblW w:w="14281" w:type="dxa"/>
        <w:tblInd w:w="93" w:type="dxa"/>
        <w:tblLayout w:type="fixed"/>
        <w:tblCellMar>
          <w:top w:w="0" w:type="dxa"/>
          <w:left w:w="108" w:type="dxa"/>
          <w:bottom w:w="0" w:type="dxa"/>
          <w:right w:w="108" w:type="dxa"/>
        </w:tblCellMar>
      </w:tblPr>
      <w:tblGrid>
        <w:gridCol w:w="675"/>
        <w:gridCol w:w="1194"/>
        <w:gridCol w:w="4390"/>
        <w:gridCol w:w="1110"/>
        <w:gridCol w:w="1840"/>
        <w:gridCol w:w="1012"/>
        <w:gridCol w:w="1704"/>
        <w:gridCol w:w="1165"/>
        <w:gridCol w:w="1191"/>
      </w:tblGrid>
      <w:tr>
        <w:tblPrEx>
          <w:tblLayout w:type="fixed"/>
          <w:tblCellMar>
            <w:top w:w="0" w:type="dxa"/>
            <w:left w:w="108" w:type="dxa"/>
            <w:bottom w:w="0" w:type="dxa"/>
            <w:right w:w="108" w:type="dxa"/>
          </w:tblCellMar>
        </w:tblPrEx>
        <w:trPr>
          <w:trHeight w:val="1034"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序号</w:t>
            </w:r>
          </w:p>
        </w:tc>
        <w:tc>
          <w:tcPr>
            <w:tcW w:w="1194"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抽查任务</w:t>
            </w:r>
          </w:p>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名称</w:t>
            </w:r>
          </w:p>
        </w:tc>
        <w:tc>
          <w:tcPr>
            <w:tcW w:w="439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抽查事项</w:t>
            </w:r>
          </w:p>
        </w:tc>
        <w:tc>
          <w:tcPr>
            <w:tcW w:w="111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发起方式</w:t>
            </w:r>
          </w:p>
        </w:tc>
        <w:tc>
          <w:tcPr>
            <w:tcW w:w="184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抽查主体（层级）</w:t>
            </w:r>
          </w:p>
        </w:tc>
        <w:tc>
          <w:tcPr>
            <w:tcW w:w="1012"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抽查</w:t>
            </w:r>
          </w:p>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对象</w:t>
            </w:r>
          </w:p>
        </w:tc>
        <w:tc>
          <w:tcPr>
            <w:tcW w:w="1704"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抽查基数和</w:t>
            </w:r>
          </w:p>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比例</w:t>
            </w:r>
          </w:p>
        </w:tc>
        <w:tc>
          <w:tcPr>
            <w:tcW w:w="1165"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抽查</w:t>
            </w:r>
          </w:p>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时间段</w:t>
            </w:r>
          </w:p>
        </w:tc>
        <w:tc>
          <w:tcPr>
            <w:tcW w:w="1191"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备注</w:t>
            </w:r>
          </w:p>
        </w:tc>
      </w:tr>
      <w:tr>
        <w:tblPrEx>
          <w:tblLayout w:type="fixed"/>
          <w:tblCellMar>
            <w:top w:w="0" w:type="dxa"/>
            <w:left w:w="108" w:type="dxa"/>
            <w:bottom w:w="0" w:type="dxa"/>
            <w:right w:w="108" w:type="dxa"/>
          </w:tblCellMar>
        </w:tblPrEx>
        <w:trPr>
          <w:trHeight w:val="2480" w:hRule="atLeast"/>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cs="Times New Roman"/>
                <w:sz w:val="21"/>
                <w:szCs w:val="21"/>
              </w:rPr>
            </w:pPr>
            <w:r>
              <w:rPr>
                <w:rFonts w:cs="Times New Roman"/>
                <w:sz w:val="21"/>
                <w:szCs w:val="21"/>
              </w:rPr>
              <w:t>1</w:t>
            </w:r>
          </w:p>
        </w:tc>
        <w:tc>
          <w:tcPr>
            <w:tcW w:w="1194" w:type="dxa"/>
            <w:vMerge w:val="restart"/>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Ansi="Times New Roman" w:cs="Times New Roman"/>
                <w:sz w:val="21"/>
                <w:szCs w:val="21"/>
              </w:rPr>
              <w:t>使用林地及采伐林木检查</w:t>
            </w:r>
          </w:p>
        </w:tc>
        <w:tc>
          <w:tcPr>
            <w:tcW w:w="439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Ansi="Times New Roman" w:cs="Times New Roman"/>
                <w:sz w:val="21"/>
                <w:szCs w:val="21"/>
              </w:rPr>
              <w:t>林地类检查：</w:t>
            </w:r>
            <w:r>
              <w:rPr>
                <w:rFonts w:cs="Times New Roman"/>
                <w:sz w:val="21"/>
                <w:szCs w:val="21"/>
              </w:rPr>
              <w:t>1.</w:t>
            </w:r>
            <w:r>
              <w:rPr>
                <w:rFonts w:hAnsi="Times New Roman" w:cs="Times New Roman"/>
                <w:sz w:val="21"/>
                <w:szCs w:val="21"/>
              </w:rPr>
              <w:t>是否按照行政许可确定的被许可人、地点、面积、范围、用途、期限等使用林地；</w:t>
            </w:r>
            <w:r>
              <w:rPr>
                <w:rFonts w:cs="Times New Roman"/>
                <w:sz w:val="21"/>
                <w:szCs w:val="21"/>
              </w:rPr>
              <w:t>2.</w:t>
            </w:r>
            <w:r>
              <w:rPr>
                <w:rFonts w:hAnsi="Times New Roman" w:cs="Times New Roman"/>
                <w:sz w:val="21"/>
                <w:szCs w:val="21"/>
              </w:rPr>
              <w:t>需采伐林木的，应当检查依法办理林木采伐许可证情况；</w:t>
            </w:r>
            <w:r>
              <w:rPr>
                <w:rFonts w:cs="Times New Roman"/>
                <w:sz w:val="21"/>
                <w:szCs w:val="21"/>
              </w:rPr>
              <w:t>3.</w:t>
            </w:r>
            <w:r>
              <w:rPr>
                <w:rFonts w:hAnsi="Times New Roman" w:cs="Times New Roman"/>
                <w:sz w:val="21"/>
                <w:szCs w:val="21"/>
              </w:rPr>
              <w:t>是否存在以临时使用为名永久占用林地的情况；</w:t>
            </w:r>
            <w:r>
              <w:rPr>
                <w:rFonts w:cs="Times New Roman"/>
                <w:sz w:val="21"/>
                <w:szCs w:val="21"/>
              </w:rPr>
              <w:t>4.</w:t>
            </w:r>
            <w:r>
              <w:rPr>
                <w:rFonts w:hAnsi="Times New Roman" w:cs="Times New Roman"/>
                <w:sz w:val="21"/>
                <w:szCs w:val="21"/>
              </w:rPr>
              <w:t>其他需要检查的情况。</w:t>
            </w:r>
          </w:p>
        </w:tc>
        <w:tc>
          <w:tcPr>
            <w:tcW w:w="111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int="default" w:hAnsi="Times New Roman" w:cs="Times New Roman"/>
                <w:sz w:val="21"/>
                <w:szCs w:val="21"/>
              </w:rPr>
              <w:t>市级</w:t>
            </w:r>
            <w:r>
              <w:rPr>
                <w:rFonts w:hAnsi="Times New Roman" w:cs="Times New Roman"/>
                <w:sz w:val="21"/>
                <w:szCs w:val="21"/>
              </w:rPr>
              <w:t>发起</w:t>
            </w:r>
          </w:p>
        </w:tc>
        <w:tc>
          <w:tcPr>
            <w:tcW w:w="184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int="default" w:hAnsi="Times New Roman" w:cs="Times New Roman"/>
                <w:sz w:val="21"/>
                <w:szCs w:val="21"/>
              </w:rPr>
              <w:t>市、县（区）林业主管部门</w:t>
            </w:r>
          </w:p>
        </w:tc>
        <w:tc>
          <w:tcPr>
            <w:tcW w:w="1012"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Ansi="Times New Roman" w:cs="Times New Roman"/>
                <w:sz w:val="21"/>
                <w:szCs w:val="21"/>
              </w:rPr>
              <w:t>使用林地单位和个人</w:t>
            </w:r>
          </w:p>
        </w:tc>
        <w:tc>
          <w:tcPr>
            <w:tcW w:w="1704"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Ansi="Times New Roman" w:cs="Times New Roman"/>
                <w:sz w:val="21"/>
                <w:szCs w:val="21"/>
              </w:rPr>
              <w:t>根据实际情况确定抽查基数</w:t>
            </w:r>
            <w:r>
              <w:rPr>
                <w:rFonts w:hint="default" w:hAnsi="Times New Roman" w:cs="Times New Roman"/>
                <w:sz w:val="21"/>
                <w:szCs w:val="21"/>
              </w:rPr>
              <w:t>和比例</w:t>
            </w:r>
            <w:r>
              <w:rPr>
                <w:rFonts w:hAnsi="Times New Roman" w:cs="Times New Roman"/>
                <w:sz w:val="21"/>
                <w:szCs w:val="21"/>
              </w:rPr>
              <w:t>。</w:t>
            </w:r>
          </w:p>
        </w:tc>
        <w:tc>
          <w:tcPr>
            <w:tcW w:w="1165"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cs="Times New Roman"/>
                <w:sz w:val="21"/>
                <w:szCs w:val="21"/>
              </w:rPr>
              <w:t>2024</w:t>
            </w:r>
            <w:r>
              <w:rPr>
                <w:rFonts w:hAnsi="Times New Roman" w:cs="Times New Roman"/>
                <w:sz w:val="21"/>
                <w:szCs w:val="21"/>
              </w:rPr>
              <w:t>年</w:t>
            </w:r>
            <w:r>
              <w:rPr>
                <w:rFonts w:cs="Times New Roman"/>
                <w:sz w:val="21"/>
                <w:szCs w:val="21"/>
              </w:rPr>
              <w:t>11</w:t>
            </w:r>
            <w:r>
              <w:rPr>
                <w:rFonts w:hAnsi="Times New Roman" w:cs="Times New Roman"/>
                <w:sz w:val="21"/>
                <w:szCs w:val="21"/>
              </w:rPr>
              <w:t>月底前完成。</w:t>
            </w:r>
          </w:p>
        </w:tc>
        <w:tc>
          <w:tcPr>
            <w:tcW w:w="1191"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p>
        </w:tc>
      </w:tr>
      <w:tr>
        <w:tblPrEx>
          <w:tblLayout w:type="fixed"/>
          <w:tblCellMar>
            <w:top w:w="0" w:type="dxa"/>
            <w:left w:w="108" w:type="dxa"/>
            <w:bottom w:w="0" w:type="dxa"/>
            <w:right w:w="108" w:type="dxa"/>
          </w:tblCellMar>
        </w:tblPrEx>
        <w:trPr>
          <w:trHeight w:val="2549"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p>
        </w:tc>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p>
        </w:tc>
        <w:tc>
          <w:tcPr>
            <w:tcW w:w="439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Ansi="Times New Roman" w:cs="Times New Roman"/>
                <w:sz w:val="21"/>
                <w:szCs w:val="21"/>
              </w:rPr>
              <w:t>林木采伐类检查：</w:t>
            </w:r>
            <w:r>
              <w:rPr>
                <w:rFonts w:cs="Times New Roman"/>
                <w:sz w:val="21"/>
                <w:szCs w:val="21"/>
              </w:rPr>
              <w:t>1.</w:t>
            </w:r>
            <w:r>
              <w:rPr>
                <w:rFonts w:hAnsi="Times New Roman" w:cs="Times New Roman"/>
                <w:sz w:val="21"/>
                <w:szCs w:val="21"/>
              </w:rPr>
              <w:t>是否按采伐许可证的规定进行采伐；</w:t>
            </w:r>
            <w:r>
              <w:rPr>
                <w:rFonts w:cs="Times New Roman"/>
                <w:sz w:val="21"/>
                <w:szCs w:val="21"/>
              </w:rPr>
              <w:t>2.</w:t>
            </w:r>
            <w:r>
              <w:rPr>
                <w:rFonts w:hAnsi="Times New Roman" w:cs="Times New Roman"/>
                <w:sz w:val="21"/>
                <w:szCs w:val="21"/>
              </w:rPr>
              <w:t>是否按照规定和相关标准完成更新造林。</w:t>
            </w:r>
          </w:p>
        </w:tc>
        <w:tc>
          <w:tcPr>
            <w:tcW w:w="111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int="default" w:hAnsi="Times New Roman" w:cs="Times New Roman"/>
                <w:sz w:val="21"/>
                <w:szCs w:val="21"/>
              </w:rPr>
              <w:t>区县</w:t>
            </w:r>
            <w:r>
              <w:rPr>
                <w:rFonts w:hAnsi="Times New Roman" w:cs="Times New Roman"/>
                <w:sz w:val="21"/>
                <w:szCs w:val="21"/>
              </w:rPr>
              <w:t>发起</w:t>
            </w:r>
          </w:p>
        </w:tc>
        <w:tc>
          <w:tcPr>
            <w:tcW w:w="184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int="default" w:hAnsi="Times New Roman" w:cs="Times New Roman"/>
                <w:sz w:val="21"/>
                <w:szCs w:val="21"/>
              </w:rPr>
              <w:t>县（区）林业主管部门</w:t>
            </w:r>
          </w:p>
        </w:tc>
        <w:tc>
          <w:tcPr>
            <w:tcW w:w="1012"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Ansi="Times New Roman" w:cs="Times New Roman"/>
                <w:sz w:val="21"/>
                <w:szCs w:val="21"/>
              </w:rPr>
              <w:t>采伐林木的单位和个人</w:t>
            </w:r>
          </w:p>
        </w:tc>
        <w:tc>
          <w:tcPr>
            <w:tcW w:w="1704"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Ansi="Times New Roman" w:cs="Times New Roman"/>
                <w:sz w:val="21"/>
                <w:szCs w:val="21"/>
              </w:rPr>
              <w:t>根据实际情况确定抽查基数</w:t>
            </w:r>
            <w:r>
              <w:rPr>
                <w:rFonts w:hint="default" w:hAnsi="Times New Roman" w:cs="Times New Roman"/>
                <w:sz w:val="21"/>
                <w:szCs w:val="21"/>
              </w:rPr>
              <w:t>和比例</w:t>
            </w:r>
            <w:r>
              <w:rPr>
                <w:rFonts w:hAnsi="Times New Roman" w:cs="Times New Roman"/>
                <w:sz w:val="21"/>
                <w:szCs w:val="21"/>
              </w:rPr>
              <w:t>。</w:t>
            </w:r>
          </w:p>
        </w:tc>
        <w:tc>
          <w:tcPr>
            <w:tcW w:w="1165"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cs="Times New Roman"/>
                <w:sz w:val="21"/>
                <w:szCs w:val="21"/>
              </w:rPr>
              <w:t>2024</w:t>
            </w:r>
            <w:r>
              <w:rPr>
                <w:rFonts w:hAnsi="Times New Roman" w:cs="Times New Roman"/>
                <w:sz w:val="21"/>
                <w:szCs w:val="21"/>
              </w:rPr>
              <w:t>年</w:t>
            </w:r>
            <w:r>
              <w:rPr>
                <w:rFonts w:cs="Times New Roman"/>
                <w:sz w:val="21"/>
                <w:szCs w:val="21"/>
              </w:rPr>
              <w:t>11</w:t>
            </w:r>
            <w:r>
              <w:rPr>
                <w:rFonts w:hAnsi="Times New Roman" w:cs="Times New Roman"/>
                <w:sz w:val="21"/>
                <w:szCs w:val="21"/>
              </w:rPr>
              <w:t>月底前完成。</w:t>
            </w:r>
          </w:p>
        </w:tc>
        <w:tc>
          <w:tcPr>
            <w:tcW w:w="1191"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int="default" w:hAnsi="Times New Roman" w:cs="Times New Roman"/>
                <w:sz w:val="21"/>
                <w:szCs w:val="21"/>
              </w:rPr>
              <w:t>纳入部门联合抽查工作计划，联合市场监管部门开展</w:t>
            </w:r>
          </w:p>
        </w:tc>
      </w:tr>
    </w:tbl>
    <w:p>
      <w:pPr>
        <w:sectPr>
          <w:footerReference r:id="rId6" w:type="first"/>
          <w:footerReference r:id="rId5" w:type="default"/>
          <w:pgSz w:w="16838" w:h="11906" w:orient="landscape"/>
          <w:pgMar w:top="1134" w:right="1134" w:bottom="1134" w:left="1134" w:header="907" w:footer="680" w:gutter="0"/>
          <w:pgNumType w:fmt="numberInDash"/>
          <w:cols w:space="720" w:num="1"/>
          <w:titlePg/>
          <w:rtlGutter w:val="0"/>
          <w:docGrid w:type="linesAndChars" w:linePitch="578" w:charSpace="-849"/>
        </w:sectPr>
      </w:pPr>
    </w:p>
    <w:tbl>
      <w:tblPr>
        <w:tblStyle w:val="6"/>
        <w:tblW w:w="14281" w:type="dxa"/>
        <w:tblInd w:w="93" w:type="dxa"/>
        <w:tblLayout w:type="fixed"/>
        <w:tblCellMar>
          <w:top w:w="0" w:type="dxa"/>
          <w:left w:w="108" w:type="dxa"/>
          <w:bottom w:w="0" w:type="dxa"/>
          <w:right w:w="108" w:type="dxa"/>
        </w:tblCellMar>
      </w:tblPr>
      <w:tblGrid>
        <w:gridCol w:w="675"/>
        <w:gridCol w:w="1194"/>
        <w:gridCol w:w="4390"/>
        <w:gridCol w:w="1110"/>
        <w:gridCol w:w="1840"/>
        <w:gridCol w:w="1230"/>
        <w:gridCol w:w="1486"/>
        <w:gridCol w:w="1131"/>
        <w:gridCol w:w="34"/>
        <w:gridCol w:w="1191"/>
      </w:tblGrid>
      <w:tr>
        <w:tblPrEx>
          <w:tblLayout w:type="fixed"/>
          <w:tblCellMar>
            <w:top w:w="0" w:type="dxa"/>
            <w:left w:w="108" w:type="dxa"/>
            <w:bottom w:w="0" w:type="dxa"/>
            <w:right w:w="108" w:type="dxa"/>
          </w:tblCellMar>
        </w:tblPrEx>
        <w:trPr>
          <w:trHeight w:val="3027"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cs="Times New Roman"/>
                <w:sz w:val="21"/>
                <w:szCs w:val="21"/>
              </w:rPr>
            </w:pPr>
            <w:r>
              <w:rPr>
                <w:rFonts w:cs="Times New Roman"/>
                <w:sz w:val="21"/>
                <w:szCs w:val="21"/>
              </w:rPr>
              <w:t>2</w:t>
            </w:r>
          </w:p>
        </w:tc>
        <w:tc>
          <w:tcPr>
            <w:tcW w:w="1194"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Ansi="Times New Roman" w:cs="Times New Roman"/>
                <w:sz w:val="21"/>
                <w:szCs w:val="21"/>
              </w:rPr>
              <w:t>野生动物经营利用检查</w:t>
            </w:r>
          </w:p>
        </w:tc>
        <w:tc>
          <w:tcPr>
            <w:tcW w:w="439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Ansi="Times New Roman" w:cs="Times New Roman"/>
                <w:sz w:val="21"/>
                <w:szCs w:val="21"/>
              </w:rPr>
              <w:t>动物类检查：</w:t>
            </w:r>
            <w:r>
              <w:rPr>
                <w:rFonts w:cs="Times New Roman"/>
                <w:sz w:val="21"/>
                <w:szCs w:val="21"/>
              </w:rPr>
              <w:t>1.</w:t>
            </w:r>
            <w:r>
              <w:rPr>
                <w:rFonts w:hAnsi="Times New Roman" w:cs="Times New Roman"/>
                <w:sz w:val="21"/>
                <w:szCs w:val="21"/>
              </w:rPr>
              <w:t>是否按照特许猎捕证、狩猎证规定的种类、数量、地点、工具、方法和期限猎捕；</w:t>
            </w:r>
            <w:r>
              <w:rPr>
                <w:rFonts w:cs="Times New Roman"/>
                <w:sz w:val="21"/>
                <w:szCs w:val="21"/>
              </w:rPr>
              <w:t>2.</w:t>
            </w:r>
            <w:r>
              <w:rPr>
                <w:rFonts w:hAnsi="Times New Roman" w:cs="Times New Roman"/>
                <w:sz w:val="21"/>
                <w:szCs w:val="21"/>
              </w:rPr>
              <w:t>是否按照行政许可规定的种类、范围、方式等从事野生动物繁育、经营利用及进出口等相关活动；</w:t>
            </w:r>
            <w:r>
              <w:rPr>
                <w:rFonts w:cs="Times New Roman"/>
                <w:sz w:val="21"/>
                <w:szCs w:val="21"/>
              </w:rPr>
              <w:t>3.</w:t>
            </w:r>
            <w:r>
              <w:rPr>
                <w:rFonts w:hAnsi="Times New Roman" w:cs="Times New Roman"/>
                <w:sz w:val="21"/>
                <w:szCs w:val="21"/>
              </w:rPr>
              <w:t>场地、设施、技术、卫生、台账档案等情况是否符合规定；</w:t>
            </w:r>
            <w:r>
              <w:rPr>
                <w:rFonts w:cs="Times New Roman"/>
                <w:sz w:val="21"/>
                <w:szCs w:val="21"/>
              </w:rPr>
              <w:t>4.</w:t>
            </w:r>
            <w:r>
              <w:rPr>
                <w:rFonts w:hAnsi="Times New Roman" w:cs="Times New Roman"/>
                <w:sz w:val="21"/>
                <w:szCs w:val="21"/>
              </w:rPr>
              <w:t>是否有虐待动物的行</w:t>
            </w:r>
            <w:r>
              <w:rPr>
                <w:rFonts w:hAnsi="Times New Roman" w:cs="Times New Roman"/>
                <w:sz w:val="21"/>
                <w:szCs w:val="21"/>
                <w:shd w:val="clear" w:color="auto" w:fill="FFFFFF"/>
              </w:rPr>
              <w:t>为；</w:t>
            </w:r>
            <w:r>
              <w:rPr>
                <w:rFonts w:cs="Times New Roman"/>
                <w:sz w:val="21"/>
                <w:szCs w:val="21"/>
                <w:shd w:val="clear" w:color="auto" w:fill="FFFFFF"/>
              </w:rPr>
              <w:t>5.</w:t>
            </w:r>
            <w:r>
              <w:rPr>
                <w:rFonts w:hAnsi="Times New Roman" w:cs="Times New Roman"/>
                <w:sz w:val="21"/>
                <w:szCs w:val="21"/>
                <w:shd w:val="clear" w:color="auto" w:fill="FFFFFF"/>
              </w:rPr>
              <w:t>是否存在其他违法违规行为。</w:t>
            </w:r>
          </w:p>
        </w:tc>
        <w:tc>
          <w:tcPr>
            <w:tcW w:w="111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int="default" w:hAnsi="Times New Roman" w:cs="Times New Roman"/>
                <w:sz w:val="21"/>
                <w:szCs w:val="21"/>
              </w:rPr>
              <w:t>市级</w:t>
            </w:r>
            <w:r>
              <w:rPr>
                <w:rFonts w:hAnsi="Times New Roman" w:cs="Times New Roman"/>
                <w:sz w:val="21"/>
                <w:szCs w:val="21"/>
              </w:rPr>
              <w:t>发起</w:t>
            </w:r>
          </w:p>
        </w:tc>
        <w:tc>
          <w:tcPr>
            <w:tcW w:w="184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int="default" w:hAnsi="Times New Roman" w:cs="Times New Roman"/>
                <w:sz w:val="21"/>
                <w:szCs w:val="21"/>
              </w:rPr>
              <w:t>县（区）林业主管部门</w:t>
            </w:r>
          </w:p>
        </w:tc>
        <w:tc>
          <w:tcPr>
            <w:tcW w:w="123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Ansi="Times New Roman" w:cs="Times New Roman"/>
                <w:sz w:val="21"/>
                <w:szCs w:val="21"/>
              </w:rPr>
              <w:t>陆生野生动物经营利用单位和个人</w:t>
            </w:r>
          </w:p>
        </w:tc>
        <w:tc>
          <w:tcPr>
            <w:tcW w:w="1486"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int="default" w:hAnsi="Times New Roman" w:cs="Times New Roman"/>
                <w:sz w:val="21"/>
                <w:szCs w:val="21"/>
              </w:rPr>
              <w:t>全市</w:t>
            </w:r>
            <w:r>
              <w:rPr>
                <w:rFonts w:hint="default" w:cs="Times New Roman"/>
                <w:sz w:val="21"/>
                <w:szCs w:val="21"/>
              </w:rPr>
              <w:t>15</w:t>
            </w:r>
            <w:r>
              <w:rPr>
                <w:rFonts w:hint="default" w:hAnsi="Times New Roman" w:cs="Times New Roman"/>
                <w:sz w:val="21"/>
                <w:szCs w:val="21"/>
              </w:rPr>
              <w:t>家，抽查比例</w:t>
            </w:r>
            <w:r>
              <w:rPr>
                <w:rFonts w:hint="default" w:cs="Times New Roman"/>
                <w:sz w:val="21"/>
                <w:szCs w:val="21"/>
              </w:rPr>
              <w:t>10%</w:t>
            </w:r>
            <w:r>
              <w:rPr>
                <w:rFonts w:hint="default" w:hAnsi="Times New Roman" w:cs="Times New Roman"/>
                <w:sz w:val="21"/>
                <w:szCs w:val="21"/>
              </w:rPr>
              <w:t>。</w:t>
            </w:r>
          </w:p>
        </w:tc>
        <w:tc>
          <w:tcPr>
            <w:tcW w:w="1131"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cs="Times New Roman"/>
                <w:sz w:val="21"/>
                <w:szCs w:val="21"/>
              </w:rPr>
              <w:t>202</w:t>
            </w:r>
            <w:r>
              <w:rPr>
                <w:rFonts w:hint="default" w:cs="Times New Roman"/>
                <w:sz w:val="21"/>
                <w:szCs w:val="21"/>
              </w:rPr>
              <w:t>4</w:t>
            </w:r>
            <w:r>
              <w:rPr>
                <w:rFonts w:hAnsi="Times New Roman" w:cs="Times New Roman"/>
                <w:sz w:val="21"/>
                <w:szCs w:val="21"/>
              </w:rPr>
              <w:t>年</w:t>
            </w:r>
            <w:r>
              <w:rPr>
                <w:rFonts w:cs="Times New Roman"/>
                <w:sz w:val="21"/>
                <w:szCs w:val="21"/>
              </w:rPr>
              <w:t>11</w:t>
            </w:r>
            <w:r>
              <w:rPr>
                <w:rFonts w:hAnsi="Times New Roman" w:cs="Times New Roman"/>
                <w:sz w:val="21"/>
                <w:szCs w:val="21"/>
              </w:rPr>
              <w:t>月底前完成。</w:t>
            </w:r>
          </w:p>
        </w:tc>
        <w:tc>
          <w:tcPr>
            <w:tcW w:w="1225" w:type="dxa"/>
            <w:gridSpan w:val="2"/>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int="default" w:hAnsi="Times New Roman" w:cs="Times New Roman"/>
                <w:sz w:val="21"/>
                <w:szCs w:val="21"/>
              </w:rPr>
              <w:t>纳入部门联合抽查工作计划，联合市场监管部门开展。</w:t>
            </w:r>
          </w:p>
        </w:tc>
      </w:tr>
      <w:tr>
        <w:tblPrEx>
          <w:tblLayout w:type="fixed"/>
          <w:tblCellMar>
            <w:top w:w="0" w:type="dxa"/>
            <w:left w:w="108" w:type="dxa"/>
            <w:bottom w:w="0" w:type="dxa"/>
            <w:right w:w="108" w:type="dxa"/>
          </w:tblCellMar>
        </w:tblPrEx>
        <w:trPr>
          <w:trHeight w:val="2972"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cs="Times New Roman"/>
                <w:sz w:val="21"/>
                <w:szCs w:val="21"/>
              </w:rPr>
            </w:pPr>
            <w:r>
              <w:rPr>
                <w:rFonts w:cs="Times New Roman"/>
                <w:sz w:val="21"/>
                <w:szCs w:val="21"/>
              </w:rPr>
              <w:t>3</w:t>
            </w:r>
          </w:p>
        </w:tc>
        <w:tc>
          <w:tcPr>
            <w:tcW w:w="1194"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Ansi="Times New Roman" w:cs="Times New Roman"/>
                <w:sz w:val="21"/>
                <w:szCs w:val="21"/>
              </w:rPr>
              <w:t>林草种苗生产经营、林草种子质量检查</w:t>
            </w:r>
          </w:p>
        </w:tc>
        <w:tc>
          <w:tcPr>
            <w:tcW w:w="439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cs="Times New Roman"/>
                <w:sz w:val="21"/>
                <w:szCs w:val="21"/>
              </w:rPr>
              <w:t>1.</w:t>
            </w:r>
            <w:r>
              <w:rPr>
                <w:rFonts w:hAnsi="Times New Roman" w:cs="Times New Roman"/>
                <w:sz w:val="21"/>
                <w:szCs w:val="21"/>
              </w:rPr>
              <w:t>生产用地土地属性；</w:t>
            </w:r>
            <w:r>
              <w:rPr>
                <w:rFonts w:cs="Times New Roman"/>
                <w:sz w:val="21"/>
                <w:szCs w:val="21"/>
              </w:rPr>
              <w:t>2.</w:t>
            </w:r>
            <w:r>
              <w:rPr>
                <w:rFonts w:hAnsi="Times New Roman" w:cs="Times New Roman"/>
                <w:sz w:val="21"/>
                <w:szCs w:val="21"/>
              </w:rPr>
              <w:t>承诺践诺情况；</w:t>
            </w:r>
            <w:r>
              <w:rPr>
                <w:rFonts w:cs="Times New Roman"/>
                <w:sz w:val="21"/>
                <w:szCs w:val="21"/>
              </w:rPr>
              <w:t>3.</w:t>
            </w:r>
            <w:r>
              <w:rPr>
                <w:rFonts w:hAnsi="Times New Roman" w:cs="Times New Roman"/>
                <w:sz w:val="21"/>
                <w:szCs w:val="21"/>
              </w:rPr>
              <w:t>植物新品种引种授权情况；</w:t>
            </w:r>
            <w:r>
              <w:rPr>
                <w:rFonts w:cs="Times New Roman"/>
                <w:sz w:val="21"/>
                <w:szCs w:val="21"/>
              </w:rPr>
              <w:t>4.</w:t>
            </w:r>
            <w:r>
              <w:rPr>
                <w:rFonts w:hAnsi="Times New Roman" w:cs="Times New Roman"/>
                <w:sz w:val="21"/>
                <w:szCs w:val="21"/>
              </w:rPr>
              <w:t>林草种子生产经营者生产经营档案；</w:t>
            </w:r>
            <w:r>
              <w:rPr>
                <w:rFonts w:cs="Times New Roman"/>
                <w:sz w:val="21"/>
                <w:szCs w:val="21"/>
              </w:rPr>
              <w:t>5.</w:t>
            </w:r>
            <w:r>
              <w:rPr>
                <w:rFonts w:hAnsi="Times New Roman" w:cs="Times New Roman"/>
                <w:sz w:val="21"/>
                <w:szCs w:val="21"/>
              </w:rPr>
              <w:t>林草种子标签保有及规范填写情况；</w:t>
            </w:r>
            <w:r>
              <w:rPr>
                <w:rFonts w:cs="Times New Roman"/>
                <w:sz w:val="21"/>
                <w:szCs w:val="21"/>
              </w:rPr>
              <w:t>6.</w:t>
            </w:r>
            <w:r>
              <w:rPr>
                <w:rFonts w:hAnsi="Times New Roman" w:cs="Times New Roman"/>
                <w:sz w:val="21"/>
                <w:szCs w:val="21"/>
              </w:rPr>
              <w:t>林草种子质量；</w:t>
            </w:r>
            <w:r>
              <w:rPr>
                <w:rFonts w:cs="Times New Roman"/>
                <w:sz w:val="21"/>
                <w:szCs w:val="21"/>
              </w:rPr>
              <w:t>7.</w:t>
            </w:r>
            <w:r>
              <w:rPr>
                <w:rFonts w:hAnsi="Times New Roman" w:cs="Times New Roman"/>
                <w:sz w:val="21"/>
                <w:szCs w:val="21"/>
              </w:rPr>
              <w:t>是否正常开展生产经营活动；</w:t>
            </w:r>
            <w:r>
              <w:rPr>
                <w:rFonts w:cs="Times New Roman"/>
                <w:sz w:val="21"/>
                <w:szCs w:val="21"/>
              </w:rPr>
              <w:t>8.</w:t>
            </w:r>
            <w:r>
              <w:rPr>
                <w:rFonts w:hAnsi="Times New Roman" w:cs="Times New Roman"/>
                <w:sz w:val="21"/>
                <w:szCs w:val="21"/>
              </w:rPr>
              <w:t>是否在林草种子生产经营许可有效区域外开展生产经营或设立分支机构；</w:t>
            </w:r>
            <w:r>
              <w:rPr>
                <w:rFonts w:cs="Times New Roman"/>
                <w:sz w:val="21"/>
                <w:szCs w:val="21"/>
              </w:rPr>
              <w:t>9</w:t>
            </w:r>
            <w:r>
              <w:rPr>
                <w:rFonts w:hAnsi="Times New Roman" w:cs="Times New Roman"/>
                <w:sz w:val="21"/>
                <w:szCs w:val="21"/>
              </w:rPr>
              <w:t>是否存在其他违法违规行为。</w:t>
            </w:r>
          </w:p>
        </w:tc>
        <w:tc>
          <w:tcPr>
            <w:tcW w:w="111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int="default" w:hAnsi="Times New Roman" w:cs="Times New Roman"/>
                <w:sz w:val="21"/>
                <w:szCs w:val="21"/>
              </w:rPr>
              <w:t>区县</w:t>
            </w:r>
            <w:r>
              <w:rPr>
                <w:rFonts w:hAnsi="Times New Roman" w:cs="Times New Roman"/>
                <w:sz w:val="21"/>
                <w:szCs w:val="21"/>
              </w:rPr>
              <w:t>发起</w:t>
            </w:r>
          </w:p>
        </w:tc>
        <w:tc>
          <w:tcPr>
            <w:tcW w:w="184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int="default" w:hAnsi="Times New Roman" w:cs="Times New Roman"/>
                <w:sz w:val="21"/>
                <w:szCs w:val="21"/>
              </w:rPr>
              <w:t>县（区）林业主管部门</w:t>
            </w:r>
          </w:p>
        </w:tc>
        <w:tc>
          <w:tcPr>
            <w:tcW w:w="123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Ansi="Times New Roman" w:cs="Times New Roman"/>
                <w:sz w:val="21"/>
                <w:szCs w:val="21"/>
              </w:rPr>
              <w:t>林草种子生产经营单位和个人</w:t>
            </w:r>
          </w:p>
        </w:tc>
        <w:tc>
          <w:tcPr>
            <w:tcW w:w="1486"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int="default" w:hAnsi="Times New Roman" w:cs="Times New Roman"/>
                <w:sz w:val="21"/>
                <w:szCs w:val="21"/>
              </w:rPr>
              <w:t>根据各地实际数据，抽查比例</w:t>
            </w:r>
            <w:r>
              <w:rPr>
                <w:rFonts w:hint="default" w:cs="Times New Roman"/>
                <w:sz w:val="21"/>
                <w:szCs w:val="21"/>
              </w:rPr>
              <w:t>5%</w:t>
            </w:r>
            <w:r>
              <w:rPr>
                <w:rFonts w:hint="default" w:hAnsi="Times New Roman" w:cs="Times New Roman"/>
                <w:sz w:val="21"/>
                <w:szCs w:val="21"/>
              </w:rPr>
              <w:t>。</w:t>
            </w:r>
          </w:p>
        </w:tc>
        <w:tc>
          <w:tcPr>
            <w:tcW w:w="1131"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cs="Times New Roman"/>
                <w:sz w:val="21"/>
                <w:szCs w:val="21"/>
              </w:rPr>
              <w:t>2024</w:t>
            </w:r>
            <w:r>
              <w:rPr>
                <w:rFonts w:hAnsi="Times New Roman" w:cs="Times New Roman"/>
                <w:sz w:val="21"/>
                <w:szCs w:val="21"/>
              </w:rPr>
              <w:t>年</w:t>
            </w:r>
            <w:r>
              <w:rPr>
                <w:rFonts w:cs="Times New Roman"/>
                <w:sz w:val="21"/>
                <w:szCs w:val="21"/>
              </w:rPr>
              <w:t>10</w:t>
            </w:r>
            <w:r>
              <w:rPr>
                <w:rFonts w:hAnsi="Times New Roman" w:cs="Times New Roman"/>
                <w:sz w:val="21"/>
                <w:szCs w:val="21"/>
              </w:rPr>
              <w:t>月底前完成。</w:t>
            </w:r>
          </w:p>
        </w:tc>
        <w:tc>
          <w:tcPr>
            <w:tcW w:w="1225" w:type="dxa"/>
            <w:gridSpan w:val="2"/>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int="default" w:hAnsi="Times New Roman" w:cs="Times New Roman"/>
                <w:sz w:val="21"/>
                <w:szCs w:val="21"/>
              </w:rPr>
              <w:t>纳入部门联合抽查工作计划，联合市场监督管理部门开展。</w:t>
            </w:r>
          </w:p>
        </w:tc>
      </w:tr>
      <w:tr>
        <w:tblPrEx>
          <w:tblLayout w:type="fixed"/>
          <w:tblCellMar>
            <w:top w:w="0" w:type="dxa"/>
            <w:left w:w="108" w:type="dxa"/>
            <w:bottom w:w="0" w:type="dxa"/>
            <w:right w:w="108" w:type="dxa"/>
          </w:tblCellMar>
        </w:tblPrEx>
        <w:trPr>
          <w:trHeight w:val="223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cs="Times New Roman"/>
                <w:sz w:val="21"/>
                <w:szCs w:val="21"/>
              </w:rPr>
            </w:pPr>
            <w:r>
              <w:rPr>
                <w:rFonts w:cs="Times New Roman"/>
                <w:sz w:val="21"/>
                <w:szCs w:val="21"/>
              </w:rPr>
              <w:t>4</w:t>
            </w:r>
          </w:p>
        </w:tc>
        <w:tc>
          <w:tcPr>
            <w:tcW w:w="1194"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Ansi="Times New Roman" w:cs="Times New Roman"/>
                <w:sz w:val="21"/>
                <w:szCs w:val="21"/>
              </w:rPr>
              <w:t>林业有害生物检疫检查</w:t>
            </w:r>
          </w:p>
        </w:tc>
        <w:tc>
          <w:tcPr>
            <w:tcW w:w="439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cs="Times New Roman"/>
                <w:sz w:val="21"/>
                <w:szCs w:val="21"/>
              </w:rPr>
              <w:t>1.</w:t>
            </w:r>
            <w:r>
              <w:rPr>
                <w:rFonts w:hAnsi="Times New Roman" w:cs="Times New Roman"/>
                <w:sz w:val="21"/>
                <w:szCs w:val="21"/>
              </w:rPr>
              <w:t>是否存在违规收购、存储、加工、销售、运输、利用松木及其产品行为；</w:t>
            </w:r>
            <w:r>
              <w:rPr>
                <w:rFonts w:cs="Times New Roman"/>
                <w:sz w:val="21"/>
                <w:szCs w:val="21"/>
              </w:rPr>
              <w:t>2.</w:t>
            </w:r>
            <w:r>
              <w:rPr>
                <w:rFonts w:hAnsi="Times New Roman" w:cs="Times New Roman"/>
                <w:sz w:val="21"/>
                <w:szCs w:val="21"/>
              </w:rPr>
              <w:t>是否存在违规收购、加工、调运、使用其他森林植物及其产品的行为。</w:t>
            </w:r>
          </w:p>
        </w:tc>
        <w:tc>
          <w:tcPr>
            <w:tcW w:w="111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int="default" w:hAnsi="Times New Roman" w:cs="Times New Roman"/>
                <w:sz w:val="21"/>
                <w:szCs w:val="21"/>
              </w:rPr>
              <w:t>市级</w:t>
            </w:r>
            <w:r>
              <w:rPr>
                <w:rFonts w:hAnsi="Times New Roman" w:cs="Times New Roman"/>
                <w:sz w:val="21"/>
                <w:szCs w:val="21"/>
              </w:rPr>
              <w:t>发起</w:t>
            </w:r>
          </w:p>
        </w:tc>
        <w:tc>
          <w:tcPr>
            <w:tcW w:w="184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int="default" w:hAnsi="Times New Roman" w:cs="Times New Roman"/>
                <w:sz w:val="21"/>
                <w:szCs w:val="21"/>
              </w:rPr>
              <w:t>县（区）林业主管部门</w:t>
            </w:r>
          </w:p>
        </w:tc>
        <w:tc>
          <w:tcPr>
            <w:tcW w:w="123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Ansi="Times New Roman" w:cs="Times New Roman"/>
                <w:sz w:val="21"/>
                <w:szCs w:val="21"/>
              </w:rPr>
              <w:t>应施检疫林业植物及其产品经营单位和个人</w:t>
            </w:r>
          </w:p>
        </w:tc>
        <w:tc>
          <w:tcPr>
            <w:tcW w:w="1486"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int="default" w:hAnsi="Times New Roman" w:cs="Times New Roman"/>
                <w:sz w:val="21"/>
                <w:szCs w:val="21"/>
              </w:rPr>
              <w:t>全市</w:t>
            </w:r>
            <w:r>
              <w:rPr>
                <w:rFonts w:hint="default" w:cs="Times New Roman"/>
                <w:sz w:val="21"/>
                <w:szCs w:val="21"/>
              </w:rPr>
              <w:t>616</w:t>
            </w:r>
            <w:r>
              <w:rPr>
                <w:rFonts w:hint="default" w:hAnsi="Times New Roman" w:cs="Times New Roman"/>
                <w:sz w:val="21"/>
                <w:szCs w:val="21"/>
              </w:rPr>
              <w:t>家</w:t>
            </w:r>
            <w:r>
              <w:rPr>
                <w:rFonts w:hAnsi="Times New Roman" w:cs="Times New Roman"/>
                <w:sz w:val="21"/>
                <w:szCs w:val="21"/>
              </w:rPr>
              <w:t>；抽查比例</w:t>
            </w:r>
            <w:r>
              <w:rPr>
                <w:rFonts w:hint="default" w:cs="Times New Roman"/>
                <w:sz w:val="21"/>
                <w:szCs w:val="21"/>
              </w:rPr>
              <w:t>5</w:t>
            </w:r>
            <w:r>
              <w:rPr>
                <w:rFonts w:cs="Times New Roman"/>
                <w:sz w:val="21"/>
                <w:szCs w:val="21"/>
              </w:rPr>
              <w:t>%</w:t>
            </w:r>
            <w:r>
              <w:rPr>
                <w:rFonts w:hAnsi="Times New Roman" w:cs="Times New Roman"/>
                <w:sz w:val="21"/>
                <w:szCs w:val="21"/>
              </w:rPr>
              <w:t>。</w:t>
            </w:r>
          </w:p>
        </w:tc>
        <w:tc>
          <w:tcPr>
            <w:tcW w:w="1165" w:type="dxa"/>
            <w:gridSpan w:val="2"/>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cs="Times New Roman"/>
                <w:sz w:val="21"/>
                <w:szCs w:val="21"/>
              </w:rPr>
              <w:t>2024</w:t>
            </w:r>
            <w:r>
              <w:rPr>
                <w:rFonts w:hAnsi="Times New Roman" w:cs="Times New Roman"/>
                <w:sz w:val="21"/>
                <w:szCs w:val="21"/>
              </w:rPr>
              <w:t>年</w:t>
            </w:r>
            <w:r>
              <w:rPr>
                <w:rFonts w:cs="Times New Roman"/>
                <w:sz w:val="21"/>
                <w:szCs w:val="21"/>
              </w:rPr>
              <w:t>11</w:t>
            </w:r>
            <w:r>
              <w:rPr>
                <w:rFonts w:hAnsi="Times New Roman" w:cs="Times New Roman"/>
                <w:sz w:val="21"/>
                <w:szCs w:val="21"/>
              </w:rPr>
              <w:t>月底前完成。</w:t>
            </w:r>
          </w:p>
        </w:tc>
        <w:tc>
          <w:tcPr>
            <w:tcW w:w="1191"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rPr>
                <w:rFonts w:cs="Times New Roman"/>
                <w:sz w:val="21"/>
                <w:szCs w:val="21"/>
              </w:rPr>
            </w:pPr>
            <w:r>
              <w:rPr>
                <w:rFonts w:hint="default" w:cs="Times New Roman"/>
                <w:sz w:val="21"/>
                <w:szCs w:val="21"/>
              </w:rPr>
              <w:t>纳入部门联合抽查工作计划，联合消防部门开展。</w:t>
            </w:r>
          </w:p>
        </w:tc>
      </w:tr>
    </w:tbl>
    <w:p>
      <w:pPr>
        <w:overflowPunct/>
        <w:topLinePunct w:val="0"/>
        <w:spacing w:line="340" w:lineRule="exact"/>
        <w:rPr>
          <w:rFonts w:cs="Times New Roman"/>
          <w:sz w:val="21"/>
          <w:szCs w:val="21"/>
        </w:rPr>
      </w:pPr>
    </w:p>
    <w:p>
      <w:pPr>
        <w:overflowPunct/>
        <w:topLinePunct w:val="0"/>
        <w:spacing w:line="340" w:lineRule="exact"/>
        <w:rPr>
          <w:rFonts w:cs="Times New Roman"/>
          <w:sz w:val="21"/>
          <w:szCs w:val="21"/>
        </w:rPr>
        <w:sectPr>
          <w:footerReference r:id="rId8" w:type="first"/>
          <w:footerReference r:id="rId7" w:type="default"/>
          <w:pgSz w:w="16838" w:h="11906" w:orient="landscape"/>
          <w:pgMar w:top="1134" w:right="1134" w:bottom="1134" w:left="1134" w:header="907" w:footer="680" w:gutter="0"/>
          <w:pgNumType w:fmt="numberInDash"/>
          <w:cols w:space="720" w:num="1"/>
          <w:titlePg/>
          <w:rtlGutter w:val="0"/>
          <w:docGrid w:type="linesAndChars" w:linePitch="578" w:charSpace="-849"/>
        </w:sectPr>
      </w:pPr>
    </w:p>
    <w:p>
      <w:pPr>
        <w:spacing w:line="560" w:lineRule="exact"/>
        <w:jc w:val="left"/>
        <w:rPr>
          <w:rFonts w:eastAsia="方正黑体_GBK" w:cs="Times New Roman"/>
        </w:rPr>
      </w:pPr>
      <w:r>
        <w:rPr>
          <w:rFonts w:hAnsi="Times New Roman" w:eastAsia="方正黑体_GBK" w:cs="Times New Roman"/>
        </w:rPr>
        <w:t>附件</w:t>
      </w:r>
      <w:r>
        <w:rPr>
          <w:rFonts w:eastAsia="方正黑体_GBK" w:cs="Times New Roman"/>
        </w:rPr>
        <w:t>3</w:t>
      </w:r>
    </w:p>
    <w:p>
      <w:pPr>
        <w:spacing w:line="560" w:lineRule="exact"/>
        <w:jc w:val="center"/>
        <w:rPr>
          <w:rFonts w:eastAsia="方正小标宋简体" w:cs="Times New Roman"/>
          <w:kern w:val="0"/>
          <w:sz w:val="44"/>
          <w:szCs w:val="44"/>
        </w:rPr>
      </w:pPr>
      <w:r>
        <w:rPr>
          <w:rFonts w:hAnsi="Times New Roman" w:eastAsia="方正小标宋简体" w:cs="Times New Roman"/>
          <w:kern w:val="0"/>
          <w:sz w:val="44"/>
          <w:szCs w:val="44"/>
        </w:rPr>
        <w:t>随机抽查计划实施情况统计表</w:t>
      </w:r>
    </w:p>
    <w:p>
      <w:pPr>
        <w:overflowPunct/>
        <w:topLinePunct w:val="0"/>
        <w:spacing w:line="560" w:lineRule="exact"/>
        <w:rPr>
          <w:rFonts w:cs="Times New Roman"/>
          <w:sz w:val="21"/>
          <w:szCs w:val="21"/>
        </w:rPr>
      </w:pPr>
      <w:r>
        <w:rPr>
          <w:rFonts w:hAnsi="Times New Roman" w:cs="Times New Roman"/>
          <w:sz w:val="21"/>
          <w:szCs w:val="21"/>
        </w:rPr>
        <w:t>单位：</w:t>
      </w:r>
      <w:r>
        <w:rPr>
          <w:rFonts w:cs="Times New Roman"/>
          <w:sz w:val="21"/>
          <w:szCs w:val="21"/>
        </w:rPr>
        <w:t xml:space="preserve">                                                                                   </w:t>
      </w:r>
      <w:r>
        <w:rPr>
          <w:rFonts w:hAnsi="Times New Roman" w:cs="Times New Roman"/>
          <w:sz w:val="21"/>
          <w:szCs w:val="21"/>
        </w:rPr>
        <w:t>填报人：</w:t>
      </w:r>
      <w:r>
        <w:rPr>
          <w:rFonts w:cs="Times New Roman"/>
          <w:sz w:val="21"/>
          <w:szCs w:val="21"/>
        </w:rPr>
        <w:t xml:space="preserve">                </w:t>
      </w:r>
      <w:r>
        <w:rPr>
          <w:rFonts w:hAnsi="Times New Roman" w:cs="Times New Roman"/>
          <w:sz w:val="21"/>
          <w:szCs w:val="21"/>
        </w:rPr>
        <w:t>联系方式：</w:t>
      </w:r>
      <w:r>
        <w:rPr>
          <w:rFonts w:cs="Times New Roman"/>
          <w:sz w:val="21"/>
          <w:szCs w:val="21"/>
        </w:rPr>
        <w:t xml:space="preserve">             </w:t>
      </w:r>
    </w:p>
    <w:tbl>
      <w:tblPr>
        <w:tblStyle w:val="6"/>
        <w:tblW w:w="14355" w:type="dxa"/>
        <w:tblInd w:w="93" w:type="dxa"/>
        <w:tblLayout w:type="fixed"/>
        <w:tblCellMar>
          <w:top w:w="0" w:type="dxa"/>
          <w:left w:w="108" w:type="dxa"/>
          <w:bottom w:w="0" w:type="dxa"/>
          <w:right w:w="108" w:type="dxa"/>
        </w:tblCellMar>
      </w:tblPr>
      <w:tblGrid>
        <w:gridCol w:w="1080"/>
        <w:gridCol w:w="1800"/>
        <w:gridCol w:w="1800"/>
        <w:gridCol w:w="1800"/>
        <w:gridCol w:w="1800"/>
        <w:gridCol w:w="1800"/>
        <w:gridCol w:w="1800"/>
        <w:gridCol w:w="1585"/>
        <w:gridCol w:w="890"/>
      </w:tblGrid>
      <w:tr>
        <w:tblPrEx>
          <w:tblLayout w:type="fixed"/>
          <w:tblCellMar>
            <w:top w:w="0" w:type="dxa"/>
            <w:left w:w="108" w:type="dxa"/>
            <w:bottom w:w="0" w:type="dxa"/>
            <w:right w:w="108" w:type="dxa"/>
          </w:tblCellMar>
        </w:tblPrEx>
        <w:trPr>
          <w:trHeight w:val="14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序号</w:t>
            </w:r>
          </w:p>
        </w:tc>
        <w:tc>
          <w:tcPr>
            <w:tcW w:w="180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抽查任务</w:t>
            </w:r>
          </w:p>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名称</w:t>
            </w:r>
          </w:p>
        </w:tc>
        <w:tc>
          <w:tcPr>
            <w:tcW w:w="180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任务开展</w:t>
            </w:r>
            <w:r>
              <w:rPr>
                <w:rFonts w:eastAsia="方正黑体_GBK" w:cs="Times New Roman"/>
                <w:sz w:val="21"/>
                <w:szCs w:val="21"/>
              </w:rPr>
              <w:br w:type="textWrapping"/>
            </w:r>
            <w:r>
              <w:rPr>
                <w:rFonts w:hAnsi="Times New Roman" w:eastAsia="方正黑体_GBK" w:cs="Times New Roman"/>
                <w:sz w:val="21"/>
                <w:szCs w:val="21"/>
              </w:rPr>
              <w:t>完成情况</w:t>
            </w:r>
          </w:p>
        </w:tc>
        <w:tc>
          <w:tcPr>
            <w:tcW w:w="180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hAnsi="Times New Roman" w:eastAsia="方正黑体_GBK" w:cs="Times New Roman"/>
                <w:sz w:val="21"/>
                <w:szCs w:val="21"/>
              </w:rPr>
            </w:pPr>
            <w:r>
              <w:rPr>
                <w:rFonts w:hAnsi="Times New Roman" w:eastAsia="方正黑体_GBK" w:cs="Times New Roman"/>
                <w:sz w:val="21"/>
                <w:szCs w:val="21"/>
              </w:rPr>
              <w:t>累计抽查企业</w:t>
            </w:r>
          </w:p>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（户数）</w:t>
            </w:r>
          </w:p>
        </w:tc>
        <w:tc>
          <w:tcPr>
            <w:tcW w:w="180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发现问题</w:t>
            </w:r>
          </w:p>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（户数）</w:t>
            </w:r>
          </w:p>
        </w:tc>
        <w:tc>
          <w:tcPr>
            <w:tcW w:w="180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责令整改</w:t>
            </w:r>
          </w:p>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（户数）</w:t>
            </w:r>
          </w:p>
        </w:tc>
        <w:tc>
          <w:tcPr>
            <w:tcW w:w="180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立案调查</w:t>
            </w:r>
          </w:p>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（户数）</w:t>
            </w:r>
          </w:p>
        </w:tc>
        <w:tc>
          <w:tcPr>
            <w:tcW w:w="1585"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结果公示</w:t>
            </w:r>
          </w:p>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（户数）</w:t>
            </w:r>
          </w:p>
        </w:tc>
        <w:tc>
          <w:tcPr>
            <w:tcW w:w="890" w:type="dxa"/>
            <w:tcBorders>
              <w:top w:val="single" w:color="000000" w:sz="4" w:space="0"/>
              <w:left w:val="single" w:color="000000" w:sz="4" w:space="0"/>
              <w:bottom w:val="single" w:color="000000" w:sz="4" w:space="0"/>
              <w:right w:val="single" w:color="000000" w:sz="4" w:space="0"/>
            </w:tcBorders>
            <w:vAlign w:val="center"/>
          </w:tcPr>
          <w:p>
            <w:pPr>
              <w:overflowPunct/>
              <w:topLinePunct w:val="0"/>
              <w:spacing w:line="340" w:lineRule="exact"/>
              <w:jc w:val="center"/>
              <w:rPr>
                <w:rFonts w:eastAsia="方正黑体_GBK" w:cs="Times New Roman"/>
                <w:sz w:val="21"/>
                <w:szCs w:val="21"/>
              </w:rPr>
            </w:pPr>
            <w:r>
              <w:rPr>
                <w:rFonts w:hAnsi="Times New Roman" w:eastAsia="方正黑体_GBK" w:cs="Times New Roman"/>
                <w:sz w:val="21"/>
                <w:szCs w:val="21"/>
              </w:rPr>
              <w:t>备注</w:t>
            </w:r>
          </w:p>
        </w:tc>
      </w:tr>
      <w:tr>
        <w:tblPrEx>
          <w:tblLayout w:type="fixed"/>
          <w:tblCellMar>
            <w:top w:w="0" w:type="dxa"/>
            <w:left w:w="108" w:type="dxa"/>
            <w:bottom w:w="0" w:type="dxa"/>
            <w:right w:w="108" w:type="dxa"/>
          </w:tblCellMar>
        </w:tblPrEx>
        <w:trPr>
          <w:trHeight w:val="101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rPr>
                <w:rFonts w:eastAsia="宋体" w:cs="Times New Roman"/>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eastAsia="宋体" w:cs="Times New Roman"/>
                <w:sz w:val="28"/>
                <w:szCs w:val="28"/>
              </w:rPr>
            </w:pP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s="Times New Roman"/>
                <w:sz w:val="28"/>
                <w:szCs w:val="28"/>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eastAsia="宋体" w:cs="Times New Roman"/>
                <w:sz w:val="28"/>
                <w:szCs w:val="28"/>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eastAsia="宋体" w:cs="Times New Roman"/>
                <w:sz w:val="28"/>
                <w:szCs w:val="28"/>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eastAsia="宋体" w:cs="Times New Roman"/>
                <w:sz w:val="28"/>
                <w:szCs w:val="28"/>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eastAsia="宋体" w:cs="Times New Roman"/>
                <w:sz w:val="28"/>
                <w:szCs w:val="28"/>
              </w:rPr>
            </w:pPr>
          </w:p>
        </w:tc>
        <w:tc>
          <w:tcPr>
            <w:tcW w:w="1585" w:type="dxa"/>
            <w:tcBorders>
              <w:top w:val="single" w:color="000000" w:sz="4" w:space="0"/>
              <w:left w:val="single" w:color="000000" w:sz="4" w:space="0"/>
              <w:bottom w:val="single" w:color="000000" w:sz="4" w:space="0"/>
              <w:right w:val="single" w:color="000000" w:sz="4" w:space="0"/>
            </w:tcBorders>
            <w:vAlign w:val="center"/>
          </w:tcPr>
          <w:p>
            <w:pPr>
              <w:rPr>
                <w:rFonts w:eastAsia="宋体" w:cs="Times New Roman"/>
                <w:sz w:val="28"/>
                <w:szCs w:val="28"/>
              </w:rPr>
            </w:pPr>
          </w:p>
        </w:tc>
        <w:tc>
          <w:tcPr>
            <w:tcW w:w="890" w:type="dxa"/>
            <w:tcBorders>
              <w:top w:val="single" w:color="000000" w:sz="4" w:space="0"/>
              <w:left w:val="single" w:color="000000" w:sz="4" w:space="0"/>
              <w:bottom w:val="single" w:color="000000" w:sz="4" w:space="0"/>
              <w:right w:val="single" w:color="000000" w:sz="4" w:space="0"/>
            </w:tcBorders>
            <w:vAlign w:val="center"/>
          </w:tcPr>
          <w:p>
            <w:pPr>
              <w:rPr>
                <w:rFonts w:eastAsia="宋体" w:cs="Times New Roman"/>
                <w:sz w:val="28"/>
                <w:szCs w:val="28"/>
              </w:rPr>
            </w:pPr>
          </w:p>
        </w:tc>
      </w:tr>
      <w:tr>
        <w:tblPrEx>
          <w:tblLayout w:type="fixed"/>
          <w:tblCellMar>
            <w:top w:w="0" w:type="dxa"/>
            <w:left w:w="108" w:type="dxa"/>
            <w:bottom w:w="0" w:type="dxa"/>
            <w:right w:w="108" w:type="dxa"/>
          </w:tblCellMar>
        </w:tblPrEx>
        <w:trPr>
          <w:trHeight w:val="101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rPr>
                <w:rFonts w:eastAsia="宋体" w:cs="Times New Roman"/>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eastAsia="宋体" w:cs="Times New Roman"/>
                <w:sz w:val="28"/>
                <w:szCs w:val="28"/>
              </w:rPr>
            </w:pP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s="Times New Roman"/>
                <w:sz w:val="28"/>
                <w:szCs w:val="28"/>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eastAsia="宋体" w:cs="Times New Roman"/>
                <w:sz w:val="28"/>
                <w:szCs w:val="28"/>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eastAsia="宋体" w:cs="Times New Roman"/>
                <w:sz w:val="28"/>
                <w:szCs w:val="28"/>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eastAsia="宋体" w:cs="Times New Roman"/>
                <w:sz w:val="28"/>
                <w:szCs w:val="28"/>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eastAsia="宋体" w:cs="Times New Roman"/>
                <w:sz w:val="28"/>
                <w:szCs w:val="28"/>
              </w:rPr>
            </w:pPr>
          </w:p>
        </w:tc>
        <w:tc>
          <w:tcPr>
            <w:tcW w:w="1585" w:type="dxa"/>
            <w:tcBorders>
              <w:top w:val="single" w:color="000000" w:sz="4" w:space="0"/>
              <w:left w:val="single" w:color="000000" w:sz="4" w:space="0"/>
              <w:bottom w:val="single" w:color="000000" w:sz="4" w:space="0"/>
              <w:right w:val="single" w:color="000000" w:sz="4" w:space="0"/>
            </w:tcBorders>
            <w:vAlign w:val="center"/>
          </w:tcPr>
          <w:p>
            <w:pPr>
              <w:rPr>
                <w:rFonts w:eastAsia="宋体" w:cs="Times New Roman"/>
                <w:sz w:val="28"/>
                <w:szCs w:val="28"/>
              </w:rPr>
            </w:pPr>
          </w:p>
        </w:tc>
        <w:tc>
          <w:tcPr>
            <w:tcW w:w="890" w:type="dxa"/>
            <w:tcBorders>
              <w:top w:val="single" w:color="000000" w:sz="4" w:space="0"/>
              <w:left w:val="single" w:color="000000" w:sz="4" w:space="0"/>
              <w:bottom w:val="single" w:color="000000" w:sz="4" w:space="0"/>
              <w:right w:val="single" w:color="000000" w:sz="4" w:space="0"/>
            </w:tcBorders>
            <w:vAlign w:val="center"/>
          </w:tcPr>
          <w:p>
            <w:pPr>
              <w:rPr>
                <w:rFonts w:eastAsia="宋体" w:cs="Times New Roman"/>
                <w:sz w:val="28"/>
                <w:szCs w:val="28"/>
              </w:rPr>
            </w:pPr>
          </w:p>
        </w:tc>
      </w:tr>
      <w:tr>
        <w:tblPrEx>
          <w:tblLayout w:type="fixed"/>
          <w:tblCellMar>
            <w:top w:w="0" w:type="dxa"/>
            <w:left w:w="108" w:type="dxa"/>
            <w:bottom w:w="0" w:type="dxa"/>
            <w:right w:w="108" w:type="dxa"/>
          </w:tblCellMar>
        </w:tblPrEx>
        <w:trPr>
          <w:trHeight w:val="101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rPr>
                <w:rFonts w:eastAsia="宋体" w:cs="Times New Roman"/>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eastAsia="仿宋_GB2312"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eastAsia="仿宋_GB2312"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eastAsia="仿宋_GB2312"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rPr>
                <w:rFonts w:eastAsia="仿宋_GB2312" w:cs="Times New Roman"/>
                <w:sz w:val="22"/>
                <w:szCs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pPr>
              <w:rPr>
                <w:rFonts w:eastAsia="仿宋_GB2312" w:cs="Times New Roman"/>
                <w:sz w:val="22"/>
                <w:szCs w:val="22"/>
              </w:rPr>
            </w:pPr>
          </w:p>
        </w:tc>
        <w:tc>
          <w:tcPr>
            <w:tcW w:w="890" w:type="dxa"/>
            <w:tcBorders>
              <w:top w:val="single" w:color="000000" w:sz="4" w:space="0"/>
              <w:left w:val="single" w:color="000000" w:sz="4" w:space="0"/>
              <w:bottom w:val="single" w:color="000000" w:sz="4" w:space="0"/>
              <w:right w:val="single" w:color="000000" w:sz="4" w:space="0"/>
            </w:tcBorders>
            <w:vAlign w:val="center"/>
          </w:tcPr>
          <w:p>
            <w:pPr>
              <w:rPr>
                <w:rFonts w:eastAsia="仿宋_GB2312" w:cs="Times New Roman"/>
                <w:sz w:val="22"/>
                <w:szCs w:val="22"/>
              </w:rPr>
            </w:pPr>
          </w:p>
        </w:tc>
      </w:tr>
      <w:tr>
        <w:tblPrEx>
          <w:tblLayout w:type="fixed"/>
          <w:tblCellMar>
            <w:top w:w="0" w:type="dxa"/>
            <w:left w:w="108" w:type="dxa"/>
            <w:bottom w:w="0" w:type="dxa"/>
            <w:right w:w="108" w:type="dxa"/>
          </w:tblCellMar>
        </w:tblPrEx>
        <w:trPr>
          <w:trHeight w:val="101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rPr>
                <w:rFonts w:eastAsia="宋体" w:cs="Times New Roman"/>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s="Times New Roman"/>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s="Times New Roman"/>
                <w:sz w:val="22"/>
                <w:szCs w:val="22"/>
              </w:rPr>
            </w:pPr>
          </w:p>
        </w:tc>
        <w:tc>
          <w:tcPr>
            <w:tcW w:w="158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s="Times New Roman"/>
                <w:sz w:val="22"/>
                <w:szCs w:val="22"/>
              </w:rPr>
            </w:pPr>
          </w:p>
        </w:tc>
        <w:tc>
          <w:tcPr>
            <w:tcW w:w="890" w:type="dxa"/>
            <w:tcBorders>
              <w:top w:val="single" w:color="000000" w:sz="4" w:space="0"/>
              <w:left w:val="single" w:color="000000" w:sz="4" w:space="0"/>
              <w:bottom w:val="single" w:color="000000" w:sz="4" w:space="0"/>
              <w:right w:val="single" w:color="000000" w:sz="4" w:space="0"/>
            </w:tcBorders>
            <w:vAlign w:val="center"/>
          </w:tcPr>
          <w:p>
            <w:pPr>
              <w:rPr>
                <w:rFonts w:eastAsia="仿宋_GB2312" w:cs="Times New Roman"/>
                <w:sz w:val="22"/>
                <w:szCs w:val="22"/>
              </w:rPr>
            </w:pPr>
          </w:p>
        </w:tc>
      </w:tr>
    </w:tbl>
    <w:p>
      <w:pPr>
        <w:overflowPunct/>
        <w:topLinePunct w:val="0"/>
        <w:spacing w:line="340" w:lineRule="exact"/>
        <w:rPr>
          <w:rFonts w:cs="Times New Roman"/>
          <w:sz w:val="21"/>
          <w:szCs w:val="21"/>
        </w:rPr>
      </w:pPr>
      <w:r>
        <w:rPr>
          <w:rFonts w:hAnsi="Times New Roman" w:cs="Times New Roman"/>
          <w:sz w:val="21"/>
          <w:szCs w:val="21"/>
        </w:rPr>
        <w:t>注：</w:t>
      </w:r>
      <w:r>
        <w:rPr>
          <w:rFonts w:cs="Times New Roman"/>
          <w:sz w:val="21"/>
          <w:szCs w:val="21"/>
        </w:rPr>
        <w:t>1.</w:t>
      </w:r>
      <w:r>
        <w:rPr>
          <w:rFonts w:hAnsi="Times New Roman" w:cs="Times New Roman"/>
          <w:sz w:val="21"/>
          <w:szCs w:val="21"/>
        </w:rPr>
        <w:t>抽查任务名称应对照年度抽查工作计划填写；任务完成情况填写</w:t>
      </w:r>
      <w:r>
        <w:rPr>
          <w:rFonts w:cs="Times New Roman"/>
          <w:sz w:val="21"/>
          <w:szCs w:val="21"/>
        </w:rPr>
        <w:t>“</w:t>
      </w:r>
      <w:r>
        <w:rPr>
          <w:rFonts w:hAnsi="Times New Roman" w:cs="Times New Roman"/>
          <w:sz w:val="21"/>
          <w:szCs w:val="21"/>
        </w:rPr>
        <w:t>全面完成</w:t>
      </w:r>
      <w:r>
        <w:rPr>
          <w:rFonts w:cs="Times New Roman"/>
          <w:sz w:val="21"/>
          <w:szCs w:val="21"/>
        </w:rPr>
        <w:t>”“</w:t>
      </w:r>
      <w:r>
        <w:rPr>
          <w:rFonts w:hAnsi="Times New Roman" w:cs="Times New Roman"/>
          <w:sz w:val="21"/>
          <w:szCs w:val="21"/>
        </w:rPr>
        <w:t>持续推进</w:t>
      </w:r>
      <w:r>
        <w:rPr>
          <w:rFonts w:cs="Times New Roman"/>
          <w:sz w:val="21"/>
          <w:szCs w:val="21"/>
        </w:rPr>
        <w:t>”“</w:t>
      </w:r>
      <w:r>
        <w:rPr>
          <w:rFonts w:hAnsi="Times New Roman" w:cs="Times New Roman"/>
          <w:sz w:val="21"/>
          <w:szCs w:val="21"/>
        </w:rPr>
        <w:t>未按时完成</w:t>
      </w:r>
      <w:r>
        <w:rPr>
          <w:rFonts w:cs="Times New Roman"/>
          <w:sz w:val="21"/>
          <w:szCs w:val="21"/>
        </w:rPr>
        <w:t>”</w:t>
      </w:r>
      <w:r>
        <w:rPr>
          <w:rFonts w:hAnsi="Times New Roman" w:cs="Times New Roman"/>
          <w:sz w:val="21"/>
          <w:szCs w:val="21"/>
        </w:rPr>
        <w:t>。</w:t>
      </w:r>
    </w:p>
    <w:p>
      <w:pPr>
        <w:overflowPunct/>
        <w:topLinePunct w:val="0"/>
        <w:spacing w:line="340" w:lineRule="exact"/>
        <w:ind w:firstLine="410" w:firstLineChars="0"/>
        <w:rPr>
          <w:sz w:val="28"/>
          <w:szCs w:val="28"/>
        </w:rPr>
      </w:pPr>
      <w:r>
        <w:rPr>
          <w:rFonts w:cs="Times New Roman"/>
          <w:sz w:val="21"/>
          <w:szCs w:val="21"/>
        </w:rPr>
        <w:t>2.</w:t>
      </w:r>
      <w:r>
        <w:rPr>
          <w:rFonts w:hAnsi="Times New Roman" w:cs="Times New Roman"/>
          <w:sz w:val="21"/>
          <w:szCs w:val="21"/>
        </w:rPr>
        <w:t>未按时完成的，请备注未完成原因</w:t>
      </w:r>
      <w:r>
        <w:rPr>
          <w:rFonts w:hint="default" w:hAnsi="Times New Roman" w:cs="Times New Roman"/>
          <w:sz w:val="21"/>
          <w:szCs w:val="21"/>
        </w:rPr>
        <w:t>。</w:t>
      </w:r>
    </w:p>
    <w:p/>
    <w:sectPr>
      <w:footerReference r:id="rId10" w:type="first"/>
      <w:footerReference r:id="rId9" w:type="default"/>
      <w:pgSz w:w="16838" w:h="11906" w:orient="landscape"/>
      <w:pgMar w:top="1587" w:right="1701" w:bottom="1474" w:left="680" w:header="907" w:footer="680" w:gutter="0"/>
      <w:pgNumType w:fmt="numberInDash"/>
      <w:cols w:space="720" w:num="1"/>
      <w:titlePg/>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Thb4+4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Tps&#10;cp7rBXe1jdhO7jJVOMKOhXF2mee4Z2k53t5z1uvfsH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AThb4+4AQAAVQMAAA4AAAAAAAAAAQAgAAAAIgEAAGRycy9lMm9Eb2MueG1sUEsFBgAAAAAG&#10;AAYAWQEAAEwFA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afterLines="370"/>
    </w:pPr>
    <w:r>
      <w:rPr>
        <w:sz w:val="32"/>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eastAsia="方正仿宋_GBK"/>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ABluWqtgEAAFUDAAAOAAAAAAAAAAEAIAAAACIBAABkcnMvZTJvRG9jLnhtbFBLBQYAAAAABgAG&#10;AFkBAABKBQAAAAA=&#10;">
              <v:fill on="f" focussize="0,0"/>
              <v:stroke on="f" weight="1.25pt"/>
              <v:imagedata o:title=""/>
              <o:lock v:ext="edit" aspectratio="f"/>
              <v:textbox inset="0mm,0mm,0mm,0mm" style="mso-fit-shape-to-text:t;">
                <w:txbxContent>
                  <w:p>
                    <w:pPr>
                      <w:pStyle w:val="2"/>
                      <w:rPr>
                        <w:rFonts w:hint="eastAsia" w:eastAsia="方正仿宋_GBK"/>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20"/>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eastAsia="方正仿宋_GBK"/>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MSVG3AQAAVQMAAA4AAABkcnMvZTJvRG9jLnhtbK1TzY7TMBC+&#10;I/EOlu802WoX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uMxJUbcBAABVAwAADgAAAAAAAAABACAAAAAiAQAAZHJzL2Uyb0RvYy54bWxQSwUGAAAAAAYA&#10;BgBZAQAASwUAAAAA&#10;">
              <v:fill on="f" focussize="0,0"/>
              <v:stroke on="f" weight="1.25pt"/>
              <v:imagedata o:title=""/>
              <o:lock v:ext="edit" aspectratio="f"/>
              <v:textbox inset="0mm,0mm,0mm,0mm" style="mso-fit-shape-to-text:t;">
                <w:txbxContent>
                  <w:p>
                    <w:pPr>
                      <w:pStyle w:val="2"/>
                      <w:rPr>
                        <w:rFonts w:hint="eastAsia" w:eastAsia="方正仿宋_GBK"/>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margin">
                <wp:posOffset>1718945</wp:posOffset>
              </wp:positionH>
              <wp:positionV relativeFrom="paragraph">
                <wp:posOffset>-29382085</wp:posOffset>
              </wp:positionV>
              <wp:extent cx="6120130" cy="635"/>
              <wp:effectExtent l="0" t="28575" r="6350" b="31750"/>
              <wp:wrapNone/>
              <wp:docPr id="3" name="直接连接符 3"/>
              <wp:cNvGraphicFramePr/>
              <a:graphic xmlns:a="http://schemas.openxmlformats.org/drawingml/2006/main">
                <a:graphicData uri="http://schemas.microsoft.com/office/word/2010/wordprocessingShape">
                  <wps:wsp>
                    <wps:cNvCnPr/>
                    <wps:spPr>
                      <a:xfrm>
                        <a:off x="0" y="0"/>
                        <a:ext cx="6120130" cy="635"/>
                      </a:xfrm>
                      <a:prstGeom prst="line">
                        <a:avLst/>
                      </a:prstGeom>
                      <a:ln w="57150" cap="flat" cmpd="thinThick">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5.35pt;margin-top:-2313.55pt;height:0.05pt;width:481.9pt;mso-position-horizontal-relative:margin;z-index:251663360;mso-width-relative:page;mso-height-relative:page;" filled="f" stroked="t" coordsize="21600,21600" o:gfxdata="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lu7&#10;/9sAAAAQAQAADwAAAAAAAAABACAAAAAiAAAAZHJzL2Rvd25yZXYueG1sUEsBAhQAFAAAAAgAh07i&#10;QFGSEjLmAQAArQMAAA4AAAAAAAAAAQAgAAAAKgEAAGRycy9lMm9Eb2MueG1sUEsFBgAAAAAGAAYA&#10;WQEAAIIFAAAAAA==&#10;">
              <v:fill on="f" focussize="0,0"/>
              <v:stroke weight="4.5pt" color="#FF0000" linestyle="thinThick" joinstyle="round"/>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7228"/>
        <w:tab w:val="right" w:pos="8306"/>
      </w:tabs>
      <w:spacing w:afterLines="37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ge">
                <wp:posOffset>9624695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rPr>
                              <w:rFonts w:hint="eastAsia" w:ascii="宋体" w:hAnsi="宋体" w:eastAsia="宋体"/>
                              <w:sz w:val="28"/>
                              <w:lang w:eastAsia="zh-CN"/>
                            </w:rPr>
                          </w:pP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- 1 -</w:t>
                          </w:r>
                          <w:r>
                            <w:rPr>
                              <w:rFonts w:hint="eastAsia" w:ascii="宋体" w:hAnsi="宋体" w:eastAsia="宋体"/>
                              <w:sz w:val="28"/>
                              <w:lang w:eastAsia="zh-CN"/>
                            </w:rPr>
                            <w:fldChar w:fldCharType="end"/>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57.85pt;height:144pt;width:144pt;mso-position-horizontal:outside;mso-position-horizontal-relative:margin;mso-position-vertical-relative:page;mso-wrap-style:none;z-index:251658240;mso-width-relative:page;mso-height-relative:page;" filled="f" stroked="f" coordsize="21600,21600" o:gfxdata="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oov&#10;E9kAAAAKAQAADwAAAAAAAAABACAAAAAiAAAAZHJzL2Rvd25yZXYueG1sUEsBAhQAFAAAAAgAh07i&#10;QAxMVUohAgAAKwQAAA4AAAAAAAAAAQAgAAAAKAEAAGRycy9lMm9Eb2MueG1sUEsFBgAAAAAGAAYA&#10;WQEAALsFAAAAAA==&#10;">
              <v:fill on="f" focussize="0,0"/>
              <v:stroke on="f" weight="0.5pt"/>
              <v:imagedata o:title=""/>
              <o:lock v:ext="edit" aspectratio="f"/>
              <v:textbox inset="16pt,0mm,16pt,0mm" style="mso-fit-shape-to-text:t;">
                <w:txbxContent>
                  <w:p>
                    <w:pPr>
                      <w:tabs>
                        <w:tab w:val="center" w:pos="4153"/>
                        <w:tab w:val="right" w:pos="8306"/>
                      </w:tabs>
                      <w:rPr>
                        <w:rFonts w:hint="eastAsia" w:ascii="宋体" w:hAnsi="宋体" w:eastAsia="宋体"/>
                        <w:sz w:val="28"/>
                        <w:lang w:eastAsia="zh-CN"/>
                      </w:rPr>
                    </w:pP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- 1 -</w:t>
                    </w:r>
                    <w:r>
                      <w:rPr>
                        <w:rFonts w:hint="eastAsia" w:ascii="宋体" w:hAnsi="宋体" w:eastAsia="宋体"/>
                        <w:sz w:val="28"/>
                        <w:lang w:eastAsia="zh-CN"/>
                      </w:rP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方正仿宋_GBK"/>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Dhg0GqtgEAAFcDAAAOAAAAAAAAAAEAIAAAACIBAABkcnMvZTJvRG9jLnhtbFBLBQYAAAAABgAG&#10;AFkBAABKBQAAAAA=&#10;">
              <v:fill on="f" focussize="0,0"/>
              <v:stroke on="f" weight="1.25pt"/>
              <v:imagedata o:title=""/>
              <o:lock v:ext="edit" aspectratio="f"/>
              <v:textbox inset="0mm,0mm,0mm,0mm" style="mso-fit-shape-to-text:t;">
                <w:txbxContent>
                  <w:p>
                    <w:pPr>
                      <w:snapToGrid w:val="0"/>
                      <w:rPr>
                        <w:rFonts w:hint="eastAsia" w:eastAsia="方正仿宋_GBK"/>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posOffset>1718945</wp:posOffset>
              </wp:positionH>
              <wp:positionV relativeFrom="paragraph">
                <wp:posOffset>-29382085</wp:posOffset>
              </wp:positionV>
              <wp:extent cx="6120130" cy="635"/>
              <wp:effectExtent l="0" t="28575" r="6350" b="31750"/>
              <wp:wrapNone/>
              <wp:docPr id="7" name="直接连接符 7"/>
              <wp:cNvGraphicFramePr/>
              <a:graphic xmlns:a="http://schemas.openxmlformats.org/drawingml/2006/main">
                <a:graphicData uri="http://schemas.microsoft.com/office/word/2010/wordprocessingShape">
                  <wps:wsp>
                    <wps:cNvCnPr/>
                    <wps:spPr>
                      <a:xfrm>
                        <a:off x="0" y="0"/>
                        <a:ext cx="6120130" cy="635"/>
                      </a:xfrm>
                      <a:prstGeom prst="line">
                        <a:avLst/>
                      </a:prstGeom>
                      <a:ln w="57150" cap="flat" cmpd="thinThick">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5.35pt;margin-top:-2313.55pt;height:0.05pt;width:481.9pt;mso-position-horizontal-relative:margin;z-index:251659264;mso-width-relative:page;mso-height-relative:page;" filled="f" stroked="t" coordsize="21600,21600" o:gfxdata="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lu7&#10;/9sAAAAQAQAADwAAAAAAAAABACAAAAAiAAAAZHJzL2Rvd25yZXYueG1sUEsBAhQAFAAAAAgAh07i&#10;QGqrOp7mAQAArQMAAA4AAAAAAAAAAQAgAAAAKgEAAGRycy9lMm9Eb2MueG1sUEsFBgAAAAAGAAYA&#10;WQEAAIIFAAAAAA==&#10;">
              <v:fill on="f" focussize="0,0"/>
              <v:stroke weight="4.5pt" color="#FF0000" linestyle="thinThick" joinstyle="round"/>
              <v:imagedata o:title=""/>
              <o:lock v:ext="edit" aspectratio="f"/>
            </v:line>
          </w:pict>
        </mc:Fallback>
      </mc:AlternateContent>
    </w:r>
  </w:p>
  <w:p>
    <w:pPr>
      <w:tabs>
        <w:tab w:val="center" w:pos="4153"/>
        <w:tab w:val="right"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7228"/>
        <w:tab w:val="right" w:pos="8306"/>
      </w:tabs>
      <w:spacing w:afterLines="37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ge">
                <wp:posOffset>9624695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rPr>
                              <w:rFonts w:hint="eastAsia" w:ascii="宋体" w:hAnsi="宋体" w:eastAsia="宋体"/>
                              <w:sz w:val="28"/>
                              <w:lang w:eastAsia="zh-CN"/>
                            </w:rPr>
                          </w:pP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- 1 -</w:t>
                          </w:r>
                          <w:r>
                            <w:rPr>
                              <w:rFonts w:hint="eastAsia" w:ascii="宋体" w:hAnsi="宋体" w:eastAsia="宋体"/>
                              <w:sz w:val="28"/>
                              <w:lang w:eastAsia="zh-CN"/>
                            </w:rPr>
                            <w:fldChar w:fldCharType="end"/>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57.85pt;height:144pt;width:144pt;mso-position-horizontal:outside;mso-position-horizontal-relative:margin;mso-position-vertical-relative:page;mso-wrap-style:none;z-index:251664384;mso-width-relative:page;mso-height-relative:page;" filled="f" stroked="f" coordsize="21600,21600" o:gfxdata="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oov&#10;E9kAAAAKAQAADwAAAAAAAAABACAAAAAiAAAAZHJzL2Rvd25yZXYueG1sUEsBAhQAFAAAAAgAh07i&#10;QM/uqsEhAgAAKwQAAA4AAAAAAAAAAQAgAAAAKAEAAGRycy9lMm9Eb2MueG1sUEsFBgAAAAAGAAYA&#10;WQEAALsFAAAAAA==&#10;">
              <v:fill on="f" focussize="0,0"/>
              <v:stroke on="f" weight="0.5pt"/>
              <v:imagedata o:title=""/>
              <o:lock v:ext="edit" aspectratio="f"/>
              <v:textbox inset="16pt,0mm,16pt,0mm" style="mso-fit-shape-to-text:t;">
                <w:txbxContent>
                  <w:p>
                    <w:pPr>
                      <w:tabs>
                        <w:tab w:val="center" w:pos="4153"/>
                        <w:tab w:val="right" w:pos="8306"/>
                      </w:tabs>
                      <w:rPr>
                        <w:rFonts w:hint="eastAsia" w:ascii="宋体" w:hAnsi="宋体" w:eastAsia="宋体"/>
                        <w:sz w:val="28"/>
                        <w:lang w:eastAsia="zh-CN"/>
                      </w:rPr>
                    </w:pP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- 1 -</w:t>
                    </w:r>
                    <w:r>
                      <w:rPr>
                        <w:rFonts w:hint="eastAsia" w:ascii="宋体" w:hAnsi="宋体" w:eastAsia="宋体"/>
                        <w:sz w:val="28"/>
                        <w:lang w:eastAsia="zh-CN"/>
                      </w:rPr>
                      <w:fldChar w:fldCharType="end"/>
                    </w:r>
                  </w:p>
                </w:txbxContent>
              </v:textbox>
            </v:shape>
          </w:pict>
        </mc:Fallback>
      </mc:AlternateConten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20"/>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方正仿宋_GBK"/>
                              <w:sz w:val="18"/>
                              <w:lang w:eastAsia="zh-CN"/>
                            </w:rPr>
                          </w:pPr>
                          <w:r>
                            <w:rPr>
                              <w:rFonts w:hint="eastAsia" w:eastAsia="方正仿宋_GBK"/>
                              <w:sz w:val="18"/>
                              <w:lang w:eastAsia="zh-CN"/>
                            </w:rPr>
                            <w:fldChar w:fldCharType="begin"/>
                          </w:r>
                          <w:r>
                            <w:rPr>
                              <w:rFonts w:hint="eastAsia" w:eastAsia="方正仿宋_GBK"/>
                              <w:sz w:val="18"/>
                              <w:lang w:eastAsia="zh-CN"/>
                            </w:rPr>
                            <w:instrText xml:space="preserve"> PAGE  \* MERGEFORMAT </w:instrText>
                          </w:r>
                          <w:r>
                            <w:rPr>
                              <w:rFonts w:hint="eastAsia" w:eastAsia="方正仿宋_GBK"/>
                              <w:sz w:val="18"/>
                              <w:lang w:eastAsia="zh-CN"/>
                            </w:rPr>
                            <w:fldChar w:fldCharType="separate"/>
                          </w:r>
                          <w:r>
                            <w:rPr>
                              <w:rFonts w:hint="eastAsia" w:eastAsia="方正仿宋_GBK"/>
                              <w:sz w:val="18"/>
                              <w:lang w:eastAsia="zh-CN"/>
                            </w:rPr>
                            <w:t>- 1 -</w:t>
                          </w:r>
                          <w:r>
                            <w:rPr>
                              <w:rFonts w:hint="eastAsia" w:eastAsia="方正仿宋_GBK"/>
                              <w:sz w:val="1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K1/w5G4AQAAVQMAAA4AAAAAAAAAAQAgAAAAIgEAAGRycy9lMm9Eb2MueG1sUEsFBgAAAAAG&#10;AAYAWQEAAEwFAAAAAA==&#10;">
              <v:fill on="f" focussize="0,0"/>
              <v:stroke on="f" weight="1.25pt"/>
              <v:imagedata o:title=""/>
              <o:lock v:ext="edit" aspectratio="f"/>
              <v:textbox inset="0mm,0mm,0mm,0mm" style="mso-fit-shape-to-text:t;">
                <w:txbxContent>
                  <w:p>
                    <w:pPr>
                      <w:snapToGrid w:val="0"/>
                      <w:rPr>
                        <w:rFonts w:hint="eastAsia" w:eastAsia="方正仿宋_GBK"/>
                        <w:sz w:val="18"/>
                        <w:lang w:eastAsia="zh-CN"/>
                      </w:rPr>
                    </w:pPr>
                    <w:r>
                      <w:rPr>
                        <w:rFonts w:hint="eastAsia" w:eastAsia="方正仿宋_GBK"/>
                        <w:sz w:val="18"/>
                        <w:lang w:eastAsia="zh-CN"/>
                      </w:rPr>
                      <w:fldChar w:fldCharType="begin"/>
                    </w:r>
                    <w:r>
                      <w:rPr>
                        <w:rFonts w:hint="eastAsia" w:eastAsia="方正仿宋_GBK"/>
                        <w:sz w:val="18"/>
                        <w:lang w:eastAsia="zh-CN"/>
                      </w:rPr>
                      <w:instrText xml:space="preserve"> PAGE  \* MERGEFORMAT </w:instrText>
                    </w:r>
                    <w:r>
                      <w:rPr>
                        <w:rFonts w:hint="eastAsia" w:eastAsia="方正仿宋_GBK"/>
                        <w:sz w:val="18"/>
                        <w:lang w:eastAsia="zh-CN"/>
                      </w:rPr>
                      <w:fldChar w:fldCharType="separate"/>
                    </w:r>
                    <w:r>
                      <w:rPr>
                        <w:rFonts w:hint="eastAsia" w:eastAsia="方正仿宋_GBK"/>
                        <w:sz w:val="18"/>
                        <w:lang w:eastAsia="zh-CN"/>
                      </w:rPr>
                      <w:t>- 1 -</w:t>
                    </w:r>
                    <w:r>
                      <w:rPr>
                        <w:rFonts w:hint="eastAsia" w:eastAsia="方正仿宋_GBK"/>
                        <w:sz w:val="18"/>
                        <w:lang w:eastAsia="zh-CN"/>
                      </w:rPr>
                      <w:fldChar w:fldCharType="end"/>
                    </w:r>
                  </w:p>
                </w:txbxContent>
              </v:textbox>
            </v:shape>
          </w:pict>
        </mc:Fallback>
      </mc:AlternateContent>
    </w:r>
    <w:r>
      <w:rPr>
        <w:sz w:val="20"/>
      </w:rPr>
      <mc:AlternateContent>
        <mc:Choice Requires="wps">
          <w:drawing>
            <wp:anchor distT="0" distB="0" distL="114300" distR="114300" simplePos="0" relativeHeight="251665408" behindDoc="0" locked="0" layoutInCell="1" allowOverlap="1">
              <wp:simplePos x="0" y="0"/>
              <wp:positionH relativeFrom="margin">
                <wp:posOffset>1718945</wp:posOffset>
              </wp:positionH>
              <wp:positionV relativeFrom="paragraph">
                <wp:posOffset>-29382085</wp:posOffset>
              </wp:positionV>
              <wp:extent cx="6120130" cy="635"/>
              <wp:effectExtent l="0" t="28575" r="6350" b="31750"/>
              <wp:wrapNone/>
              <wp:docPr id="11" name="直接连接符 11"/>
              <wp:cNvGraphicFramePr/>
              <a:graphic xmlns:a="http://schemas.openxmlformats.org/drawingml/2006/main">
                <a:graphicData uri="http://schemas.microsoft.com/office/word/2010/wordprocessingShape">
                  <wps:wsp>
                    <wps:cNvCnPr/>
                    <wps:spPr>
                      <a:xfrm>
                        <a:off x="0" y="0"/>
                        <a:ext cx="6120130" cy="635"/>
                      </a:xfrm>
                      <a:prstGeom prst="line">
                        <a:avLst/>
                      </a:prstGeom>
                      <a:ln w="57150" cap="flat" cmpd="thinThick">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5.35pt;margin-top:-2313.55pt;height:0.05pt;width:481.9pt;mso-position-horizontal-relative:margin;z-index:251665408;mso-width-relative:page;mso-height-relative:page;" filled="f" stroked="t" coordsize="21600,21600" o:gfxdata="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5b&#10;u//bAAAAEAEAAA8AAAAAAAAAAQAgAAAAIgAAAGRycy9kb3ducmV2LnhtbFBLAQIUABQAAAAIAIdO&#10;4kDFJxbq5wEAAK8DAAAOAAAAAAAAAAEAIAAAACoBAABkcnMvZTJvRG9jLnhtbFBLBQYAAAAABgAG&#10;AFkBAACDBQAAAAA=&#10;">
              <v:fill on="f" focussize="0,0"/>
              <v:stroke weight="4.5pt" color="#FF0000" linestyle="thinThick" joinstyle="round"/>
              <v:imagedata o:title=""/>
              <o:lock v:ext="edit" aspectratio="f"/>
            </v:line>
          </w:pict>
        </mc:Fallback>
      </mc:AlternateContent>
    </w:r>
  </w:p>
  <w:p>
    <w:pPr>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95759"/>
    <w:rsid w:val="59403399"/>
    <w:rsid w:val="7F595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jc w:val="both"/>
    </w:pPr>
    <w:rPr>
      <w:rFonts w:ascii="Times New Roman" w:hAnsi="Times New Roman" w:eastAsia="方正仿宋_GBK" w:cs="Times New Roman"/>
      <w:kern w:val="2"/>
      <w:sz w:val="32"/>
      <w:szCs w:val="3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overflowPunct w:val="0"/>
      <w:topLinePunct/>
      <w:snapToGrid w:val="0"/>
      <w:jc w:val="left"/>
    </w:pPr>
    <w:rPr>
      <w:rFonts w:ascii="Times New Roman" w:hAnsi="Times New Roman" w:eastAsia="方正仿宋_GBK" w:cs="Times New Roman"/>
      <w:kern w:val="2"/>
      <w:sz w:val="18"/>
      <w:szCs w:val="32"/>
      <w:lang w:val="en-US" w:eastAsia="zh-CN" w:bidi="ar-SA"/>
    </w:rPr>
  </w:style>
  <w:style w:type="paragraph" w:styleId="3">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overflowPunct w:val="0"/>
      <w:topLinePunct/>
      <w:snapToGrid w:val="0"/>
      <w:jc w:val="both"/>
    </w:pPr>
    <w:rPr>
      <w:rFonts w:ascii="Times New Roman" w:hAnsi="Times New Roman" w:eastAsia="方正仿宋_GBK" w:cs="Times New Roman"/>
      <w:kern w:val="2"/>
      <w:sz w:val="18"/>
      <w:szCs w:val="32"/>
      <w:lang w:val="en-US" w:eastAsia="zh-CN"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2025-11-19T07:23:00Z</dcterms:created>
  <dc:creator>查显凤</dc:creator>
  <cp:lastModifiedBy>查显凤</cp:lastModifiedBy>
  <dcterms:modified xsi:type="dcterms:W3CDTF">2025-11-19T07:25:54Z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