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4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自然保护地、湿地、古树名木及野生动植物保护管理工作经费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lMzQzOGQzN2Q0NjA4NjljZTFiNWM5MWNiZWI0YjQifQ=="/>
  </w:docVars>
  <w:rsids>
    <w:rsidRoot w:val="4F7148BE"/>
    <w:rsid w:val="0E6E4DDE"/>
    <w:rsid w:val="22AE662A"/>
    <w:rsid w:val="4F71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2024-03-15T09:09:00Z</dcterms:created>
  <dc:creator>泡芙</dc:creator>
  <cp:lastModifiedBy>王晓雯</cp:lastModifiedBy>
  <dcterms:modified xsi:type="dcterms:W3CDTF">2025-02-19T07:55:15Z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D6768617AA62435E8856DFE1CED38E7F_11</vt:lpwstr>
  </property>
</Properties>
</file>